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35" w:rsidRDefault="00DC3735" w:rsidP="007164D8">
      <w:pPr>
        <w:jc w:val="both"/>
        <w:rPr>
          <w:rFonts w:cs="Sylfaen"/>
          <w:b/>
          <w:sz w:val="20"/>
          <w:szCs w:val="20"/>
        </w:rPr>
      </w:pPr>
    </w:p>
    <w:p w:rsidR="00DC3735" w:rsidRDefault="00DC3735" w:rsidP="00DC3735">
      <w:pPr>
        <w:rPr>
          <w:rFonts w:cs="Sylfaen"/>
          <w:b/>
          <w:sz w:val="20"/>
          <w:szCs w:val="20"/>
        </w:rPr>
      </w:pPr>
      <w:r>
        <w:rPr>
          <w:sz w:val="23"/>
          <w:szCs w:val="23"/>
        </w:rPr>
        <w:t xml:space="preserve">TBC Bank JSC is proposing the following amendment to the Agreement in line with Article 7.12 of the Regulations on POS Terminal Service (hereinafter referred to as the Agreement) published on the web site: </w:t>
      </w:r>
      <w:hyperlink r:id="rId6" w:history="1">
        <w:r w:rsidRPr="00A36A5C">
          <w:rPr>
            <w:rStyle w:val="Hyperlink"/>
            <w:rFonts w:cs="Sylfaen"/>
            <w:b/>
            <w:sz w:val="20"/>
            <w:szCs w:val="20"/>
            <w:lang w:val="ka-GE"/>
          </w:rPr>
          <w:t>http://www.tbcbank.ge/web/ka/web/guest/pos-terminals</w:t>
        </w:r>
      </w:hyperlink>
      <w:r>
        <w:rPr>
          <w:rFonts w:cs="Sylfaen"/>
          <w:b/>
          <w:sz w:val="20"/>
          <w:szCs w:val="20"/>
        </w:rPr>
        <w:t>:</w:t>
      </w:r>
    </w:p>
    <w:p w:rsidR="00DC3735" w:rsidRDefault="00DC3735" w:rsidP="00DC3735">
      <w:pPr>
        <w:rPr>
          <w:rFonts w:cs="Sylfaen"/>
          <w:b/>
          <w:sz w:val="20"/>
          <w:szCs w:val="20"/>
        </w:rPr>
      </w:pPr>
    </w:p>
    <w:p w:rsidR="00DC3735" w:rsidRDefault="00DC3735" w:rsidP="00DC3735">
      <w:pPr>
        <w:rPr>
          <w:rFonts w:cs="Sylfaen"/>
          <w:b/>
          <w:sz w:val="20"/>
          <w:szCs w:val="20"/>
        </w:rPr>
      </w:pPr>
    </w:p>
    <w:p w:rsidR="00DC3735" w:rsidRPr="00EC5E7D" w:rsidRDefault="00DC3735" w:rsidP="00EC5E7D">
      <w:pPr>
        <w:pStyle w:val="ListParagraph"/>
        <w:numPr>
          <w:ilvl w:val="0"/>
          <w:numId w:val="2"/>
        </w:numPr>
        <w:rPr>
          <w:sz w:val="23"/>
          <w:szCs w:val="23"/>
          <w:u w:val="single"/>
        </w:rPr>
      </w:pPr>
      <w:r w:rsidRPr="00EC5E7D">
        <w:rPr>
          <w:sz w:val="23"/>
          <w:szCs w:val="23"/>
          <w:u w:val="single"/>
        </w:rPr>
        <w:t xml:space="preserve">Articles  3.1, 3.3.1, 3.1.2 of the Agreement be amended </w:t>
      </w:r>
      <w:r w:rsidR="00EC5E7D" w:rsidRPr="00EC5E7D">
        <w:rPr>
          <w:sz w:val="23"/>
          <w:szCs w:val="23"/>
          <w:u w:val="single"/>
        </w:rPr>
        <w:t>to</w:t>
      </w:r>
      <w:r w:rsidRPr="00EC5E7D">
        <w:rPr>
          <w:sz w:val="23"/>
          <w:szCs w:val="23"/>
          <w:u w:val="single"/>
        </w:rPr>
        <w:t xml:space="preserve"> read as follows: </w:t>
      </w:r>
    </w:p>
    <w:p w:rsidR="00DC3735" w:rsidRDefault="00DC3735" w:rsidP="00DC3735">
      <w:pPr>
        <w:rPr>
          <w:sz w:val="23"/>
          <w:szCs w:val="23"/>
        </w:rPr>
      </w:pPr>
    </w:p>
    <w:p w:rsidR="00DC3735" w:rsidRDefault="00DC3735" w:rsidP="00D57762">
      <w:pPr>
        <w:jc w:val="both"/>
        <w:rPr>
          <w:sz w:val="23"/>
          <w:szCs w:val="23"/>
        </w:rPr>
      </w:pPr>
      <w:r>
        <w:rPr>
          <w:sz w:val="23"/>
          <w:szCs w:val="23"/>
        </w:rPr>
        <w:t xml:space="preserve">3.1. </w:t>
      </w:r>
      <w:r>
        <w:rPr>
          <w:sz w:val="23"/>
          <w:szCs w:val="23"/>
          <w:lang w:val="ka-GE"/>
        </w:rPr>
        <w:t xml:space="preserve">“Top-up </w:t>
      </w:r>
      <w:r>
        <w:rPr>
          <w:sz w:val="23"/>
          <w:szCs w:val="23"/>
        </w:rPr>
        <w:t>F</w:t>
      </w:r>
      <w:r>
        <w:rPr>
          <w:sz w:val="23"/>
          <w:szCs w:val="23"/>
          <w:lang w:val="ka-GE"/>
        </w:rPr>
        <w:t xml:space="preserve">ee” - the total of fees </w:t>
      </w:r>
      <w:r>
        <w:rPr>
          <w:sz w:val="23"/>
          <w:szCs w:val="23"/>
        </w:rPr>
        <w:t>from the previous</w:t>
      </w:r>
      <w:r>
        <w:rPr>
          <w:sz w:val="23"/>
          <w:szCs w:val="23"/>
          <w:lang w:val="ka-GE"/>
        </w:rPr>
        <w:t xml:space="preserve"> month’s </w:t>
      </w:r>
      <w:r>
        <w:rPr>
          <w:sz w:val="23"/>
          <w:szCs w:val="23"/>
        </w:rPr>
        <w:t xml:space="preserve">turnover of </w:t>
      </w:r>
      <w:r w:rsidR="00EC5E7D">
        <w:rPr>
          <w:sz w:val="23"/>
          <w:szCs w:val="23"/>
        </w:rPr>
        <w:t xml:space="preserve">all </w:t>
      </w:r>
      <w:r>
        <w:rPr>
          <w:sz w:val="23"/>
          <w:szCs w:val="23"/>
        </w:rPr>
        <w:t xml:space="preserve">the </w:t>
      </w:r>
      <w:r w:rsidR="00EC5E7D">
        <w:rPr>
          <w:sz w:val="23"/>
          <w:szCs w:val="23"/>
        </w:rPr>
        <w:t xml:space="preserve">terminals of the </w:t>
      </w:r>
      <w:r w:rsidR="00D57762">
        <w:rPr>
          <w:sz w:val="23"/>
          <w:szCs w:val="23"/>
        </w:rPr>
        <w:t>F</w:t>
      </w:r>
      <w:r>
        <w:rPr>
          <w:sz w:val="23"/>
          <w:szCs w:val="23"/>
        </w:rPr>
        <w:t xml:space="preserve">acility is </w:t>
      </w:r>
      <w:r>
        <w:rPr>
          <w:sz w:val="23"/>
          <w:szCs w:val="23"/>
          <w:lang w:val="ka-GE"/>
        </w:rPr>
        <w:t>calculated at the start of each month.</w:t>
      </w:r>
      <w:r>
        <w:rPr>
          <w:sz w:val="23"/>
          <w:szCs w:val="23"/>
        </w:rPr>
        <w:t xml:space="preserve"> If the sum of fees </w:t>
      </w:r>
      <w:r w:rsidR="00EC5E7D">
        <w:rPr>
          <w:sz w:val="23"/>
          <w:szCs w:val="23"/>
        </w:rPr>
        <w:t xml:space="preserve">from all the terminals </w:t>
      </w:r>
      <w:r>
        <w:rPr>
          <w:sz w:val="23"/>
          <w:szCs w:val="23"/>
        </w:rPr>
        <w:t>is less than the amount indicated in the box for a top-up fee, the difference between the mentioned amount and the sum of fees shall be drawn from the Facility’s current, savings or card account(s) in the month following the accounting month on the basis of direct (pre-authorized) debit</w:t>
      </w:r>
      <w:r w:rsidR="00EC5E7D" w:rsidRPr="00EC5E7D">
        <w:rPr>
          <w:rFonts w:cstheme="minorHAnsi"/>
          <w:sz w:val="23"/>
          <w:szCs w:val="23"/>
        </w:rPr>
        <w:t xml:space="preserve"> </w:t>
      </w:r>
      <w:r w:rsidR="00D57762">
        <w:rPr>
          <w:rFonts w:cstheme="minorHAnsi"/>
          <w:sz w:val="23"/>
          <w:szCs w:val="23"/>
        </w:rPr>
        <w:t>for which the F</w:t>
      </w:r>
      <w:r w:rsidR="00EC5E7D" w:rsidRPr="007737C6">
        <w:rPr>
          <w:rFonts w:cstheme="minorHAnsi"/>
          <w:sz w:val="23"/>
          <w:szCs w:val="23"/>
        </w:rPr>
        <w:t>acility gives its prior consent</w:t>
      </w:r>
      <w:r>
        <w:rPr>
          <w:sz w:val="23"/>
          <w:szCs w:val="23"/>
        </w:rPr>
        <w:t>.</w:t>
      </w:r>
      <w:r w:rsidR="00EC5E7D">
        <w:rPr>
          <w:sz w:val="23"/>
          <w:szCs w:val="23"/>
        </w:rPr>
        <w:t xml:space="preserve"> The parties agree that </w:t>
      </w:r>
      <w:r w:rsidR="00D57762">
        <w:rPr>
          <w:sz w:val="23"/>
          <w:szCs w:val="23"/>
        </w:rPr>
        <w:t>the fee accrued to the transaction processed in the previous month, though deducted in the next/current month shall not be considered the fee from the previous month’s turnover.</w:t>
      </w:r>
    </w:p>
    <w:p w:rsidR="00D57762" w:rsidRDefault="00D57762" w:rsidP="00D57762">
      <w:pPr>
        <w:jc w:val="both"/>
        <w:rPr>
          <w:sz w:val="23"/>
          <w:szCs w:val="23"/>
        </w:rPr>
      </w:pPr>
    </w:p>
    <w:p w:rsidR="005A5DBA" w:rsidRDefault="00D57762" w:rsidP="005A5DBA">
      <w:pPr>
        <w:jc w:val="both"/>
        <w:rPr>
          <w:sz w:val="23"/>
          <w:szCs w:val="23"/>
        </w:rPr>
      </w:pPr>
      <w:r>
        <w:rPr>
          <w:sz w:val="23"/>
          <w:szCs w:val="23"/>
        </w:rPr>
        <w:t xml:space="preserve">3.1.1 </w:t>
      </w:r>
      <w:r w:rsidRPr="00D57762">
        <w:rPr>
          <w:rFonts w:asciiTheme="minorHAnsi" w:eastAsiaTheme="minorHAnsi" w:hAnsiTheme="minorHAnsi" w:cstheme="minorHAnsi"/>
          <w:sz w:val="23"/>
          <w:szCs w:val="23"/>
          <w:lang w:val="ka-GE"/>
        </w:rPr>
        <w:t xml:space="preserve">“Top-up </w:t>
      </w:r>
      <w:r w:rsidRPr="00D57762">
        <w:rPr>
          <w:rFonts w:asciiTheme="minorHAnsi" w:eastAsiaTheme="minorHAnsi" w:hAnsiTheme="minorHAnsi" w:cstheme="minorHAnsi"/>
          <w:sz w:val="23"/>
          <w:szCs w:val="23"/>
        </w:rPr>
        <w:t>F</w:t>
      </w:r>
      <w:r w:rsidRPr="00D57762">
        <w:rPr>
          <w:rFonts w:asciiTheme="minorHAnsi" w:eastAsiaTheme="minorHAnsi" w:hAnsiTheme="minorHAnsi" w:cstheme="minorHAnsi"/>
          <w:sz w:val="23"/>
          <w:szCs w:val="23"/>
          <w:lang w:val="ka-GE"/>
        </w:rPr>
        <w:t>ee</w:t>
      </w:r>
      <w:r w:rsidRPr="00D57762">
        <w:rPr>
          <w:rFonts w:asciiTheme="minorHAnsi" w:eastAsiaTheme="minorHAnsi" w:hAnsiTheme="minorHAnsi" w:cstheme="minorHAnsi"/>
          <w:sz w:val="23"/>
          <w:szCs w:val="23"/>
        </w:rPr>
        <w:t xml:space="preserve"> from a particular POS terminal</w:t>
      </w:r>
      <w:r w:rsidRPr="00D57762">
        <w:rPr>
          <w:rFonts w:asciiTheme="minorHAnsi" w:eastAsiaTheme="minorHAnsi" w:hAnsiTheme="minorHAnsi" w:cstheme="minorHAnsi"/>
          <w:sz w:val="23"/>
          <w:szCs w:val="23"/>
          <w:lang w:val="ka-GE"/>
        </w:rPr>
        <w:t xml:space="preserve">” </w:t>
      </w:r>
      <w:r w:rsidRPr="00D57762">
        <w:rPr>
          <w:rFonts w:asciiTheme="minorHAnsi" w:eastAsiaTheme="minorHAnsi" w:hAnsiTheme="minorHAnsi" w:cstheme="minorHAnsi"/>
          <w:sz w:val="23"/>
          <w:szCs w:val="23"/>
        </w:rPr>
        <w:t>- t</w:t>
      </w:r>
      <w:r w:rsidRPr="00D57762">
        <w:rPr>
          <w:rFonts w:asciiTheme="minorHAnsi" w:eastAsiaTheme="minorHAnsi" w:hAnsiTheme="minorHAnsi" w:cstheme="minorHAnsi"/>
          <w:sz w:val="23"/>
          <w:szCs w:val="23"/>
          <w:lang w:val="ka-GE"/>
        </w:rPr>
        <w:t xml:space="preserve">he total of fees </w:t>
      </w:r>
      <w:r w:rsidRPr="00D57762">
        <w:rPr>
          <w:rFonts w:asciiTheme="minorHAnsi" w:eastAsiaTheme="minorHAnsi" w:hAnsiTheme="minorHAnsi" w:cstheme="minorHAnsi"/>
          <w:sz w:val="23"/>
          <w:szCs w:val="23"/>
        </w:rPr>
        <w:t>from the previous</w:t>
      </w:r>
      <w:r w:rsidRPr="00D57762">
        <w:rPr>
          <w:rFonts w:asciiTheme="minorHAnsi" w:eastAsiaTheme="minorHAnsi" w:hAnsiTheme="minorHAnsi" w:cstheme="minorHAnsi"/>
          <w:sz w:val="23"/>
          <w:szCs w:val="23"/>
          <w:lang w:val="ka-GE"/>
        </w:rPr>
        <w:t xml:space="preserve"> month’s </w:t>
      </w:r>
      <w:r w:rsidRPr="00D57762">
        <w:rPr>
          <w:rFonts w:asciiTheme="minorHAnsi" w:eastAsiaTheme="minorHAnsi" w:hAnsiTheme="minorHAnsi" w:cstheme="minorHAnsi"/>
          <w:sz w:val="23"/>
          <w:szCs w:val="23"/>
        </w:rPr>
        <w:t>turnover of each</w:t>
      </w:r>
      <w:r w:rsidRPr="00D57762">
        <w:rPr>
          <w:rFonts w:asciiTheme="minorHAnsi" w:eastAsiaTheme="minorHAnsi" w:hAnsiTheme="minorHAnsi" w:cstheme="minorHAnsi"/>
          <w:sz w:val="23"/>
          <w:szCs w:val="23"/>
          <w:lang w:val="ka-GE"/>
        </w:rPr>
        <w:t xml:space="preserve"> POS</w:t>
      </w:r>
      <w:r w:rsidRPr="00D57762">
        <w:rPr>
          <w:rFonts w:asciiTheme="minorHAnsi" w:eastAsiaTheme="minorHAnsi" w:hAnsiTheme="minorHAnsi" w:cstheme="minorHAnsi"/>
          <w:sz w:val="23"/>
          <w:szCs w:val="23"/>
        </w:rPr>
        <w:t xml:space="preserve"> terminal run by </w:t>
      </w:r>
      <w:r w:rsidRPr="00D57762">
        <w:rPr>
          <w:rFonts w:asciiTheme="minorHAnsi" w:eastAsiaTheme="minorHAnsi" w:hAnsiTheme="minorHAnsi" w:cstheme="minorHAnsi"/>
          <w:sz w:val="23"/>
          <w:szCs w:val="23"/>
          <w:lang w:val="ka-GE"/>
        </w:rPr>
        <w:t>the “</w:t>
      </w:r>
      <w:r w:rsidRPr="00D57762">
        <w:rPr>
          <w:rFonts w:asciiTheme="minorHAnsi" w:eastAsiaTheme="minorHAnsi" w:hAnsiTheme="minorHAnsi" w:cstheme="minorHAnsi"/>
          <w:sz w:val="23"/>
          <w:szCs w:val="23"/>
        </w:rPr>
        <w:t>F</w:t>
      </w:r>
      <w:r w:rsidRPr="00D57762">
        <w:rPr>
          <w:rFonts w:asciiTheme="minorHAnsi" w:eastAsiaTheme="minorHAnsi" w:hAnsiTheme="minorHAnsi" w:cstheme="minorHAnsi"/>
          <w:sz w:val="23"/>
          <w:szCs w:val="23"/>
          <w:lang w:val="ka-GE"/>
        </w:rPr>
        <w:t xml:space="preserve">acility” </w:t>
      </w:r>
      <w:r w:rsidRPr="00D57762">
        <w:rPr>
          <w:rFonts w:asciiTheme="minorHAnsi" w:eastAsiaTheme="minorHAnsi" w:hAnsiTheme="minorHAnsi" w:cstheme="minorHAnsi"/>
          <w:sz w:val="23"/>
          <w:szCs w:val="23"/>
        </w:rPr>
        <w:t xml:space="preserve">is </w:t>
      </w:r>
      <w:r w:rsidRPr="00D57762">
        <w:rPr>
          <w:rFonts w:asciiTheme="minorHAnsi" w:eastAsiaTheme="minorHAnsi" w:hAnsiTheme="minorHAnsi" w:cstheme="minorHAnsi"/>
          <w:sz w:val="23"/>
          <w:szCs w:val="23"/>
          <w:lang w:val="ka-GE"/>
        </w:rPr>
        <w:t>calculated at the start of each month.</w:t>
      </w:r>
      <w:r w:rsidRPr="00D57762">
        <w:rPr>
          <w:rFonts w:asciiTheme="minorHAnsi" w:eastAsiaTheme="minorHAnsi" w:hAnsiTheme="minorHAnsi" w:cstheme="minorHAnsi"/>
          <w:sz w:val="23"/>
          <w:szCs w:val="23"/>
        </w:rPr>
        <w:t xml:space="preserve"> If the sum of fees collected from each POS terminal is less than the amount indicated in the box for a top-up fee, the difference shall be drawn from the Facility’s </w:t>
      </w:r>
      <w:bookmarkStart w:id="0" w:name="_GoBack"/>
      <w:bookmarkEnd w:id="0"/>
      <w:r w:rsidRPr="00D57762">
        <w:rPr>
          <w:rFonts w:asciiTheme="minorHAnsi" w:eastAsiaTheme="minorHAnsi" w:hAnsiTheme="minorHAnsi" w:cstheme="minorHAnsi"/>
          <w:sz w:val="23"/>
          <w:szCs w:val="23"/>
        </w:rPr>
        <w:t>current, savings or card account(s) in the month following the accounting month on the basis of direct (pre-authorized) debit, for which the Facility gives its prior consent.</w:t>
      </w:r>
      <w:r w:rsidR="005A5DBA" w:rsidRPr="005A5DBA">
        <w:rPr>
          <w:sz w:val="23"/>
          <w:szCs w:val="23"/>
        </w:rPr>
        <w:t xml:space="preserve"> </w:t>
      </w:r>
      <w:r w:rsidR="005A5DBA">
        <w:rPr>
          <w:sz w:val="23"/>
          <w:szCs w:val="23"/>
        </w:rPr>
        <w:t>The parties agree that the fee accrued to the transaction processed in the previous month, though deducted in the next/current month shall not be considered the fee from the previous month’s turnover.</w:t>
      </w:r>
    </w:p>
    <w:p w:rsidR="005A5DBA" w:rsidRDefault="005A5DBA" w:rsidP="005A5DBA">
      <w:pPr>
        <w:jc w:val="both"/>
        <w:rPr>
          <w:sz w:val="23"/>
          <w:szCs w:val="23"/>
        </w:rPr>
      </w:pPr>
    </w:p>
    <w:p w:rsidR="008F5563" w:rsidRPr="008F5563" w:rsidRDefault="005A5DBA" w:rsidP="008F5563">
      <w:pPr>
        <w:tabs>
          <w:tab w:val="right" w:pos="10260"/>
        </w:tabs>
        <w:rPr>
          <w:rFonts w:asciiTheme="minorHAnsi" w:eastAsiaTheme="minorHAnsi" w:hAnsiTheme="minorHAnsi" w:cstheme="minorHAnsi"/>
          <w:sz w:val="23"/>
          <w:szCs w:val="23"/>
        </w:rPr>
      </w:pPr>
      <w:r>
        <w:rPr>
          <w:sz w:val="23"/>
          <w:szCs w:val="23"/>
        </w:rPr>
        <w:t>3.1.2 “</w:t>
      </w:r>
      <w:r w:rsidR="008F5563" w:rsidRPr="008F5563">
        <w:rPr>
          <w:rFonts w:asciiTheme="minorHAnsi" w:eastAsiaTheme="minorHAnsi" w:hAnsiTheme="minorHAnsi" w:cstheme="minorHAnsi"/>
          <w:sz w:val="23"/>
          <w:szCs w:val="23"/>
          <w:lang w:val="ka-GE"/>
        </w:rPr>
        <w:t xml:space="preserve">Top-up </w:t>
      </w:r>
      <w:r w:rsidR="008F5563" w:rsidRPr="008F5563">
        <w:rPr>
          <w:rFonts w:asciiTheme="minorHAnsi" w:eastAsiaTheme="minorHAnsi" w:hAnsiTheme="minorHAnsi" w:cstheme="minorHAnsi"/>
          <w:sz w:val="23"/>
          <w:szCs w:val="23"/>
        </w:rPr>
        <w:t>F</w:t>
      </w:r>
      <w:r w:rsidR="008F5563" w:rsidRPr="008F5563">
        <w:rPr>
          <w:rFonts w:asciiTheme="minorHAnsi" w:eastAsiaTheme="minorHAnsi" w:hAnsiTheme="minorHAnsi" w:cstheme="minorHAnsi"/>
          <w:sz w:val="23"/>
          <w:szCs w:val="23"/>
          <w:lang w:val="ka-GE"/>
        </w:rPr>
        <w:t>ee</w:t>
      </w:r>
      <w:r w:rsidR="008F5563" w:rsidRPr="008F5563">
        <w:rPr>
          <w:rFonts w:asciiTheme="minorHAnsi" w:eastAsiaTheme="minorHAnsi" w:hAnsiTheme="minorHAnsi" w:cstheme="minorHAnsi"/>
          <w:sz w:val="23"/>
          <w:szCs w:val="23"/>
        </w:rPr>
        <w:t xml:space="preserve"> from a particular branch</w:t>
      </w:r>
      <w:r w:rsidR="008F5563" w:rsidRPr="008F5563">
        <w:rPr>
          <w:rFonts w:asciiTheme="minorHAnsi" w:eastAsiaTheme="minorHAnsi" w:hAnsiTheme="minorHAnsi" w:cstheme="minorHAnsi"/>
          <w:sz w:val="23"/>
          <w:szCs w:val="23"/>
          <w:lang w:val="ka-GE"/>
        </w:rPr>
        <w:t xml:space="preserve">” </w:t>
      </w:r>
      <w:r w:rsidR="008F5563" w:rsidRPr="008F5563">
        <w:rPr>
          <w:rFonts w:asciiTheme="minorHAnsi" w:eastAsiaTheme="minorHAnsi" w:hAnsiTheme="minorHAnsi" w:cstheme="minorHAnsi"/>
          <w:sz w:val="23"/>
          <w:szCs w:val="23"/>
        </w:rPr>
        <w:t>- t</w:t>
      </w:r>
      <w:r w:rsidR="008F5563" w:rsidRPr="008F5563">
        <w:rPr>
          <w:rFonts w:asciiTheme="minorHAnsi" w:eastAsiaTheme="minorHAnsi" w:hAnsiTheme="minorHAnsi" w:cstheme="minorHAnsi"/>
          <w:sz w:val="23"/>
          <w:szCs w:val="23"/>
          <w:lang w:val="ka-GE"/>
        </w:rPr>
        <w:t xml:space="preserve">he total of fees </w:t>
      </w:r>
      <w:r w:rsidR="008F5563" w:rsidRPr="008F5563">
        <w:rPr>
          <w:rFonts w:asciiTheme="minorHAnsi" w:eastAsiaTheme="minorHAnsi" w:hAnsiTheme="minorHAnsi" w:cstheme="minorHAnsi"/>
          <w:sz w:val="23"/>
          <w:szCs w:val="23"/>
        </w:rPr>
        <w:t>from the previous</w:t>
      </w:r>
      <w:r w:rsidR="008F5563" w:rsidRPr="008F5563">
        <w:rPr>
          <w:rFonts w:asciiTheme="minorHAnsi" w:eastAsiaTheme="minorHAnsi" w:hAnsiTheme="minorHAnsi" w:cstheme="minorHAnsi"/>
          <w:sz w:val="23"/>
          <w:szCs w:val="23"/>
          <w:lang w:val="ka-GE"/>
        </w:rPr>
        <w:t xml:space="preserve"> month’s </w:t>
      </w:r>
      <w:r w:rsidR="008F5563" w:rsidRPr="008F5563">
        <w:rPr>
          <w:rFonts w:asciiTheme="minorHAnsi" w:eastAsiaTheme="minorHAnsi" w:hAnsiTheme="minorHAnsi" w:cstheme="minorHAnsi"/>
          <w:sz w:val="23"/>
          <w:szCs w:val="23"/>
        </w:rPr>
        <w:t>turnover of</w:t>
      </w:r>
      <w:r w:rsidR="008F5563">
        <w:rPr>
          <w:rFonts w:asciiTheme="minorHAnsi" w:eastAsiaTheme="minorHAnsi" w:hAnsiTheme="minorHAnsi" w:cstheme="minorHAnsi"/>
          <w:sz w:val="23"/>
          <w:szCs w:val="23"/>
        </w:rPr>
        <w:t xml:space="preserve"> the terminals of</w:t>
      </w:r>
      <w:r w:rsidR="008F5563" w:rsidRPr="008F5563">
        <w:rPr>
          <w:rFonts w:asciiTheme="minorHAnsi" w:eastAsiaTheme="minorHAnsi" w:hAnsiTheme="minorHAnsi" w:cstheme="minorHAnsi"/>
          <w:sz w:val="23"/>
          <w:szCs w:val="23"/>
        </w:rPr>
        <w:t xml:space="preserve"> each</w:t>
      </w:r>
      <w:r w:rsidR="008F5563" w:rsidRPr="008F5563">
        <w:rPr>
          <w:rFonts w:asciiTheme="minorHAnsi" w:eastAsiaTheme="minorHAnsi" w:hAnsiTheme="minorHAnsi" w:cstheme="minorHAnsi"/>
          <w:sz w:val="23"/>
          <w:szCs w:val="23"/>
          <w:lang w:val="ka-GE"/>
        </w:rPr>
        <w:t xml:space="preserve"> </w:t>
      </w:r>
      <w:r w:rsidR="008F5563" w:rsidRPr="008F5563">
        <w:rPr>
          <w:rFonts w:asciiTheme="minorHAnsi" w:eastAsiaTheme="minorHAnsi" w:hAnsiTheme="minorHAnsi" w:cstheme="minorHAnsi"/>
          <w:sz w:val="23"/>
          <w:szCs w:val="23"/>
        </w:rPr>
        <w:t xml:space="preserve">branch run by </w:t>
      </w:r>
      <w:r w:rsidR="008F5563" w:rsidRPr="008F5563">
        <w:rPr>
          <w:rFonts w:asciiTheme="minorHAnsi" w:eastAsiaTheme="minorHAnsi" w:hAnsiTheme="minorHAnsi" w:cstheme="minorHAnsi"/>
          <w:sz w:val="23"/>
          <w:szCs w:val="23"/>
          <w:lang w:val="ka-GE"/>
        </w:rPr>
        <w:t>the “</w:t>
      </w:r>
      <w:r w:rsidR="008F5563" w:rsidRPr="008F5563">
        <w:rPr>
          <w:rFonts w:asciiTheme="minorHAnsi" w:eastAsiaTheme="minorHAnsi" w:hAnsiTheme="minorHAnsi" w:cstheme="minorHAnsi"/>
          <w:sz w:val="23"/>
          <w:szCs w:val="23"/>
        </w:rPr>
        <w:t>F</w:t>
      </w:r>
      <w:r w:rsidR="008F5563" w:rsidRPr="008F5563">
        <w:rPr>
          <w:rFonts w:asciiTheme="minorHAnsi" w:eastAsiaTheme="minorHAnsi" w:hAnsiTheme="minorHAnsi" w:cstheme="minorHAnsi"/>
          <w:sz w:val="23"/>
          <w:szCs w:val="23"/>
          <w:lang w:val="ka-GE"/>
        </w:rPr>
        <w:t xml:space="preserve">acility” </w:t>
      </w:r>
      <w:r w:rsidR="008F5563" w:rsidRPr="008F5563">
        <w:rPr>
          <w:rFonts w:asciiTheme="minorHAnsi" w:eastAsiaTheme="minorHAnsi" w:hAnsiTheme="minorHAnsi" w:cstheme="minorHAnsi"/>
          <w:sz w:val="23"/>
          <w:szCs w:val="23"/>
        </w:rPr>
        <w:t xml:space="preserve">is </w:t>
      </w:r>
      <w:r w:rsidR="008F5563" w:rsidRPr="008F5563">
        <w:rPr>
          <w:rFonts w:asciiTheme="minorHAnsi" w:eastAsiaTheme="minorHAnsi" w:hAnsiTheme="minorHAnsi" w:cstheme="minorHAnsi"/>
          <w:sz w:val="23"/>
          <w:szCs w:val="23"/>
          <w:lang w:val="ka-GE"/>
        </w:rPr>
        <w:t>calculated at the start of each month.</w:t>
      </w:r>
      <w:r w:rsidR="008F5563" w:rsidRPr="008F5563">
        <w:rPr>
          <w:rFonts w:asciiTheme="minorHAnsi" w:eastAsiaTheme="minorHAnsi" w:hAnsiTheme="minorHAnsi" w:cstheme="minorHAnsi"/>
          <w:sz w:val="23"/>
          <w:szCs w:val="23"/>
        </w:rPr>
        <w:t xml:space="preserve"> If the sum of fees collected from each </w:t>
      </w:r>
      <w:r w:rsidR="008F5563">
        <w:rPr>
          <w:rFonts w:asciiTheme="minorHAnsi" w:eastAsiaTheme="minorHAnsi" w:hAnsiTheme="minorHAnsi" w:cstheme="minorHAnsi"/>
          <w:sz w:val="23"/>
          <w:szCs w:val="23"/>
        </w:rPr>
        <w:t>branch</w:t>
      </w:r>
      <w:r w:rsidR="008F5563" w:rsidRPr="008F5563">
        <w:rPr>
          <w:rFonts w:asciiTheme="minorHAnsi" w:eastAsiaTheme="minorHAnsi" w:hAnsiTheme="minorHAnsi" w:cstheme="minorHAnsi"/>
          <w:sz w:val="23"/>
          <w:szCs w:val="23"/>
        </w:rPr>
        <w:t xml:space="preserve"> is less than the amount indicated in the box for a top-up fee, the difference shall be drawn from the Facility’s current, savings or card account(s) in the month following the accounting month on the basis of direct (pre-authorized) debit, for which the Facility gives its prior consent.</w:t>
      </w:r>
      <w:r w:rsidR="008F5563" w:rsidRPr="008F5563">
        <w:rPr>
          <w:sz w:val="23"/>
          <w:szCs w:val="23"/>
        </w:rPr>
        <w:t xml:space="preserve"> </w:t>
      </w:r>
      <w:r w:rsidR="008F5563">
        <w:rPr>
          <w:sz w:val="23"/>
          <w:szCs w:val="23"/>
        </w:rPr>
        <w:t>The parties agree that the fee accrued to the transaction processed in the previous month, though deducted in the next/current month shall not be considered the fee from the previous month’s turnover.</w:t>
      </w:r>
    </w:p>
    <w:p w:rsidR="005A5DBA" w:rsidRDefault="005A5DBA" w:rsidP="005A5DBA">
      <w:pPr>
        <w:jc w:val="both"/>
        <w:rPr>
          <w:sz w:val="23"/>
          <w:szCs w:val="23"/>
        </w:rPr>
      </w:pPr>
    </w:p>
    <w:p w:rsidR="00DC3735" w:rsidRDefault="00DC3735" w:rsidP="007164D8">
      <w:pPr>
        <w:jc w:val="both"/>
        <w:rPr>
          <w:rFonts w:cs="Sylfaen"/>
          <w:b/>
          <w:sz w:val="20"/>
          <w:szCs w:val="20"/>
        </w:rPr>
      </w:pPr>
    </w:p>
    <w:p w:rsidR="007C79BD" w:rsidRPr="007C79BD" w:rsidRDefault="007C79BD" w:rsidP="008F5563">
      <w:pPr>
        <w:jc w:val="both"/>
        <w:rPr>
          <w:sz w:val="22"/>
          <w:szCs w:val="22"/>
        </w:rPr>
      </w:pPr>
      <w:r w:rsidRPr="007C79BD">
        <w:rPr>
          <w:sz w:val="22"/>
          <w:szCs w:val="22"/>
        </w:rPr>
        <w:t xml:space="preserve">7.15 </w:t>
      </w:r>
      <w:r w:rsidR="008F5563">
        <w:rPr>
          <w:sz w:val="22"/>
          <w:szCs w:val="22"/>
        </w:rPr>
        <w:t xml:space="preserve">The Agreement shall come into effect on the day of signing the Agreement and be valid during three calendar years. The validity term shall automatically be extended </w:t>
      </w:r>
      <w:r w:rsidR="008F5563" w:rsidRPr="00D27D7F">
        <w:rPr>
          <w:sz w:val="22"/>
          <w:szCs w:val="22"/>
        </w:rPr>
        <w:t xml:space="preserve">unless the parties express their wish to early terminate the agreement. Any party can prematurely terminate the Agreement by giving a 3 month notice in writing or by </w:t>
      </w:r>
      <w:r w:rsidR="00D27D7F" w:rsidRPr="00D27D7F">
        <w:rPr>
          <w:sz w:val="22"/>
          <w:szCs w:val="22"/>
        </w:rPr>
        <w:t>e-</w:t>
      </w:r>
      <w:r w:rsidR="008F5563" w:rsidRPr="00D27D7F">
        <w:rPr>
          <w:sz w:val="22"/>
          <w:szCs w:val="22"/>
        </w:rPr>
        <w:t xml:space="preserve">mail </w:t>
      </w:r>
      <w:r w:rsidR="00D27D7F" w:rsidRPr="00D27D7F">
        <w:rPr>
          <w:sz w:val="22"/>
          <w:szCs w:val="22"/>
        </w:rPr>
        <w:t>to</w:t>
      </w:r>
      <w:r w:rsidR="008F5563" w:rsidRPr="00D27D7F">
        <w:rPr>
          <w:sz w:val="22"/>
          <w:szCs w:val="22"/>
        </w:rPr>
        <w:t xml:space="preserve"> the e-mail address:   </w:t>
      </w:r>
      <w:r w:rsidRPr="00D27D7F">
        <w:rPr>
          <w:sz w:val="22"/>
          <w:szCs w:val="22"/>
        </w:rPr>
        <w:t>smepayments@tbcbank.com.ge.</w:t>
      </w:r>
    </w:p>
    <w:p w:rsidR="007C79BD" w:rsidRPr="007C79BD" w:rsidRDefault="007C79BD" w:rsidP="008F5563">
      <w:pPr>
        <w:jc w:val="both"/>
        <w:rPr>
          <w:sz w:val="22"/>
          <w:szCs w:val="22"/>
        </w:rPr>
      </w:pPr>
    </w:p>
    <w:p w:rsidR="007C79BD" w:rsidRPr="00D27D7F" w:rsidRDefault="007C79BD" w:rsidP="00137A55">
      <w:pPr>
        <w:jc w:val="both"/>
        <w:rPr>
          <w:sz w:val="22"/>
          <w:szCs w:val="22"/>
        </w:rPr>
      </w:pPr>
      <w:r w:rsidRPr="007C79BD">
        <w:rPr>
          <w:sz w:val="22"/>
          <w:szCs w:val="22"/>
        </w:rPr>
        <w:t>7.</w:t>
      </w:r>
      <w:r w:rsidRPr="00D27D7F">
        <w:rPr>
          <w:sz w:val="22"/>
          <w:szCs w:val="22"/>
        </w:rPr>
        <w:t xml:space="preserve">12 </w:t>
      </w:r>
      <w:r w:rsidR="008F5563" w:rsidRPr="00D27D7F">
        <w:rPr>
          <w:sz w:val="22"/>
          <w:szCs w:val="22"/>
        </w:rPr>
        <w:t>Any change or amendment to this Agreement shall be published on the web-site (</w:t>
      </w:r>
      <w:hyperlink r:id="rId7" w:history="1">
        <w:r w:rsidR="008F5563" w:rsidRPr="00D27D7F">
          <w:rPr>
            <w:rStyle w:val="Hyperlink"/>
            <w:sz w:val="22"/>
            <w:szCs w:val="22"/>
          </w:rPr>
          <w:t>www.tbcbank.ge</w:t>
        </w:r>
      </w:hyperlink>
      <w:r w:rsidR="008F5563" w:rsidRPr="00D27D7F">
        <w:rPr>
          <w:sz w:val="22"/>
          <w:szCs w:val="22"/>
        </w:rPr>
        <w:t xml:space="preserve">) of TBC Bank.  If the “Facility” does not </w:t>
      </w:r>
      <w:r w:rsidR="00D27D7F" w:rsidRPr="00D27D7F">
        <w:rPr>
          <w:sz w:val="22"/>
          <w:szCs w:val="22"/>
        </w:rPr>
        <w:t xml:space="preserve">object </w:t>
      </w:r>
      <w:r w:rsidR="00137A55" w:rsidRPr="00D27D7F">
        <w:rPr>
          <w:sz w:val="22"/>
          <w:szCs w:val="22"/>
        </w:rPr>
        <w:t xml:space="preserve">either in writing or electronically </w:t>
      </w:r>
      <w:r w:rsidR="00137A55" w:rsidRPr="00D27D7F">
        <w:rPr>
          <w:sz w:val="22"/>
          <w:szCs w:val="22"/>
        </w:rPr>
        <w:lastRenderedPageBreak/>
        <w:t xml:space="preserve">via the e-mail address: </w:t>
      </w:r>
      <w:r w:rsidR="008F5563" w:rsidRPr="00D27D7F">
        <w:rPr>
          <w:sz w:val="22"/>
          <w:szCs w:val="22"/>
        </w:rPr>
        <w:t xml:space="preserve"> </w:t>
      </w:r>
      <w:r w:rsidR="00137A55" w:rsidRPr="00D27D7F">
        <w:rPr>
          <w:sz w:val="22"/>
          <w:szCs w:val="22"/>
        </w:rPr>
        <w:t xml:space="preserve">smepayments@tbcbank.com.ge </w:t>
      </w:r>
      <w:r w:rsidR="008F5563" w:rsidRPr="00D27D7F">
        <w:rPr>
          <w:sz w:val="22"/>
          <w:szCs w:val="22"/>
        </w:rPr>
        <w:t xml:space="preserve">during a month </w:t>
      </w:r>
      <w:r w:rsidR="00137A55" w:rsidRPr="00D27D7F">
        <w:rPr>
          <w:sz w:val="22"/>
          <w:szCs w:val="22"/>
        </w:rPr>
        <w:t xml:space="preserve">after the amendment is published, the latter shall be deemed valid. </w:t>
      </w:r>
    </w:p>
    <w:p w:rsidR="007C79BD" w:rsidRPr="00D27D7F" w:rsidRDefault="007C79BD" w:rsidP="00137A55">
      <w:pPr>
        <w:jc w:val="both"/>
        <w:rPr>
          <w:sz w:val="22"/>
          <w:szCs w:val="22"/>
        </w:rPr>
      </w:pPr>
    </w:p>
    <w:p w:rsidR="007C79BD" w:rsidRPr="00D27D7F" w:rsidRDefault="007C79BD" w:rsidP="007C79BD">
      <w:pPr>
        <w:rPr>
          <w:sz w:val="22"/>
          <w:szCs w:val="22"/>
        </w:rPr>
      </w:pPr>
    </w:p>
    <w:p w:rsidR="007C79BD" w:rsidRDefault="007C79BD" w:rsidP="00137A55">
      <w:pPr>
        <w:jc w:val="both"/>
      </w:pPr>
      <w:r w:rsidRPr="00D27D7F">
        <w:rPr>
          <w:sz w:val="22"/>
          <w:szCs w:val="22"/>
        </w:rPr>
        <w:t xml:space="preserve">4.3.25 </w:t>
      </w:r>
      <w:r w:rsidR="00137A55" w:rsidRPr="00D27D7F">
        <w:rPr>
          <w:sz w:val="22"/>
          <w:szCs w:val="22"/>
        </w:rPr>
        <w:t xml:space="preserve">If </w:t>
      </w:r>
      <w:r w:rsidR="00D27D7F" w:rsidRPr="00D27D7F">
        <w:rPr>
          <w:sz w:val="22"/>
          <w:szCs w:val="22"/>
        </w:rPr>
        <w:t>a new</w:t>
      </w:r>
      <w:r w:rsidR="00137A55" w:rsidRPr="00D27D7F">
        <w:rPr>
          <w:sz w:val="22"/>
          <w:szCs w:val="22"/>
        </w:rPr>
        <w:t xml:space="preserve"> POS terminal is added, inform the Bank thereof at least 5 (five) days earlier either in writing or via the company’s internet bank or electronically (at the e-mail address: smepayments@tbcbank.com.ge) for the installation of the terminal in due time;</w:t>
      </w:r>
      <w:r w:rsidR="00137A55">
        <w:rPr>
          <w:sz w:val="22"/>
          <w:szCs w:val="22"/>
        </w:rPr>
        <w:t xml:space="preserve">  </w:t>
      </w:r>
    </w:p>
    <w:p w:rsidR="00864040" w:rsidRDefault="00864040" w:rsidP="007164D8">
      <w:pPr>
        <w:tabs>
          <w:tab w:val="left" w:pos="0"/>
        </w:tabs>
        <w:rPr>
          <w:rFonts w:eastAsia="Sylfaen" w:cs="Sylfaen"/>
          <w:spacing w:val="1"/>
          <w:sz w:val="18"/>
          <w:szCs w:val="18"/>
          <w:lang w:val="ka-GE"/>
        </w:rPr>
      </w:pPr>
    </w:p>
    <w:p w:rsidR="00864040" w:rsidRDefault="00864040" w:rsidP="007164D8">
      <w:pPr>
        <w:tabs>
          <w:tab w:val="left" w:pos="0"/>
        </w:tabs>
        <w:rPr>
          <w:rFonts w:eastAsia="Sylfaen" w:cs="Sylfaen"/>
          <w:spacing w:val="1"/>
          <w:sz w:val="18"/>
          <w:szCs w:val="18"/>
          <w:lang w:val="ka-GE"/>
        </w:rPr>
      </w:pPr>
    </w:p>
    <w:p w:rsidR="00864040" w:rsidRPr="00D27D7F" w:rsidRDefault="00137A55" w:rsidP="00864040">
      <w:pPr>
        <w:pStyle w:val="ListParagraph"/>
        <w:numPr>
          <w:ilvl w:val="0"/>
          <w:numId w:val="1"/>
        </w:numPr>
        <w:tabs>
          <w:tab w:val="left" w:pos="0"/>
        </w:tabs>
        <w:rPr>
          <w:rFonts w:eastAsia="Sylfaen" w:cs="Sylfaen"/>
          <w:spacing w:val="1"/>
          <w:sz w:val="18"/>
          <w:szCs w:val="18"/>
          <w:lang w:val="ka-GE"/>
        </w:rPr>
      </w:pPr>
      <w:r w:rsidRPr="00D27D7F">
        <w:rPr>
          <w:rFonts w:eastAsia="Sylfaen" w:cs="Sylfaen"/>
          <w:spacing w:val="1"/>
          <w:sz w:val="18"/>
          <w:szCs w:val="18"/>
        </w:rPr>
        <w:t>Article 7.18 be added to the Agreement and read as follows:</w:t>
      </w:r>
    </w:p>
    <w:p w:rsidR="00864040" w:rsidRDefault="009B03ED" w:rsidP="001C244C">
      <w:pPr>
        <w:tabs>
          <w:tab w:val="left" w:pos="0"/>
        </w:tabs>
        <w:jc w:val="both"/>
        <w:rPr>
          <w:rFonts w:eastAsia="Sylfaen" w:cs="Sylfaen"/>
          <w:spacing w:val="1"/>
          <w:sz w:val="18"/>
          <w:szCs w:val="18"/>
          <w:lang w:val="ka-GE"/>
        </w:rPr>
      </w:pPr>
      <w:r w:rsidRPr="00D27D7F">
        <w:rPr>
          <w:color w:val="000000" w:themeColor="text1"/>
          <w:sz w:val="20"/>
          <w:szCs w:val="20"/>
          <w:lang w:val="ka-GE"/>
        </w:rPr>
        <w:t>“The Facility” is liable to pay the monthly fee within 10 (ten) calendar days from receiving a relevant notification</w:t>
      </w:r>
      <w:r w:rsidR="00864040" w:rsidRPr="00D27D7F">
        <w:rPr>
          <w:bCs/>
          <w:color w:val="000000" w:themeColor="text1"/>
          <w:sz w:val="20"/>
          <w:szCs w:val="20"/>
          <w:lang w:val="ka-GE"/>
        </w:rPr>
        <w:t xml:space="preserve">. </w:t>
      </w:r>
      <w:r w:rsidRPr="00D27D7F">
        <w:rPr>
          <w:bCs/>
          <w:color w:val="000000" w:themeColor="text1"/>
          <w:sz w:val="20"/>
          <w:szCs w:val="20"/>
          <w:lang w:val="ka-GE"/>
        </w:rPr>
        <w:t xml:space="preserve">If the Facility defaults on the payment of the monthly fee within the mentioned term, the Bank is authorized to </w:t>
      </w:r>
      <w:r w:rsidRPr="00D27D7F">
        <w:rPr>
          <w:bCs/>
          <w:color w:val="000000" w:themeColor="text1"/>
          <w:sz w:val="20"/>
          <w:szCs w:val="20"/>
        </w:rPr>
        <w:t>suspend</w:t>
      </w:r>
      <w:r w:rsidRPr="00D27D7F">
        <w:rPr>
          <w:bCs/>
          <w:color w:val="000000" w:themeColor="text1"/>
          <w:sz w:val="20"/>
          <w:szCs w:val="20"/>
          <w:lang w:val="ka-GE"/>
        </w:rPr>
        <w:t xml:space="preserve"> the POS terminal service and if the default persists for</w:t>
      </w:r>
      <w:r w:rsidRPr="00D27D7F">
        <w:rPr>
          <w:bCs/>
          <w:color w:val="000000" w:themeColor="text1"/>
          <w:sz w:val="20"/>
          <w:szCs w:val="20"/>
        </w:rPr>
        <w:t xml:space="preserve"> 30 (thirty) calendar days from the </w:t>
      </w:r>
      <w:r w:rsidR="001C244C" w:rsidRPr="00D27D7F">
        <w:rPr>
          <w:bCs/>
          <w:color w:val="000000" w:themeColor="text1"/>
          <w:sz w:val="20"/>
          <w:szCs w:val="20"/>
        </w:rPr>
        <w:t>suspension</w:t>
      </w:r>
      <w:r w:rsidRPr="00D27D7F">
        <w:rPr>
          <w:bCs/>
          <w:color w:val="000000" w:themeColor="text1"/>
          <w:sz w:val="20"/>
          <w:szCs w:val="20"/>
        </w:rPr>
        <w:t xml:space="preserve"> of the service – to</w:t>
      </w:r>
      <w:r w:rsidR="001C244C" w:rsidRPr="00D27D7F">
        <w:rPr>
          <w:bCs/>
          <w:color w:val="000000" w:themeColor="text1"/>
          <w:sz w:val="20"/>
          <w:szCs w:val="20"/>
        </w:rPr>
        <w:t xml:space="preserve"> terminate the provision of the POS terminal service to the Facility and have the POS terminal </w:t>
      </w:r>
      <w:r w:rsidR="00D27D7F" w:rsidRPr="00D27D7F">
        <w:rPr>
          <w:bCs/>
          <w:color w:val="000000" w:themeColor="text1"/>
          <w:sz w:val="20"/>
          <w:szCs w:val="20"/>
        </w:rPr>
        <w:t>returned</w:t>
      </w:r>
      <w:r w:rsidR="001C244C" w:rsidRPr="00D27D7F">
        <w:rPr>
          <w:bCs/>
          <w:color w:val="000000" w:themeColor="text1"/>
          <w:sz w:val="20"/>
          <w:szCs w:val="20"/>
        </w:rPr>
        <w:t xml:space="preserve"> according to the rule defined by the Agreement.</w:t>
      </w:r>
    </w:p>
    <w:sectPr w:rsidR="00864040" w:rsidSect="007164D8">
      <w:pgSz w:w="12240" w:h="15840"/>
      <w:pgMar w:top="1440" w:right="1440"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505"/>
    <w:multiLevelType w:val="hybridMultilevel"/>
    <w:tmpl w:val="5EB0F214"/>
    <w:lvl w:ilvl="0" w:tplc="66B0FFC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47707"/>
    <w:multiLevelType w:val="hybridMultilevel"/>
    <w:tmpl w:val="858E2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95"/>
    <w:rsid w:val="00137A55"/>
    <w:rsid w:val="001C244C"/>
    <w:rsid w:val="004932BB"/>
    <w:rsid w:val="00541B8B"/>
    <w:rsid w:val="005A5DBA"/>
    <w:rsid w:val="00637095"/>
    <w:rsid w:val="007164D8"/>
    <w:rsid w:val="007C79BD"/>
    <w:rsid w:val="00833D84"/>
    <w:rsid w:val="00864040"/>
    <w:rsid w:val="008D3119"/>
    <w:rsid w:val="008F5563"/>
    <w:rsid w:val="009B03ED"/>
    <w:rsid w:val="00A56A3B"/>
    <w:rsid w:val="00D27D7F"/>
    <w:rsid w:val="00D57762"/>
    <w:rsid w:val="00DC3735"/>
    <w:rsid w:val="00DF7ECC"/>
    <w:rsid w:val="00EC5E7D"/>
    <w:rsid w:val="00F8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64D8"/>
    <w:pPr>
      <w:widowControl w:val="0"/>
      <w:autoSpaceDE w:val="0"/>
      <w:autoSpaceDN w:val="0"/>
      <w:adjustRightInd w:val="0"/>
      <w:spacing w:after="0" w:line="240" w:lineRule="auto"/>
    </w:pPr>
    <w:rPr>
      <w:rFonts w:ascii="Sylfaen" w:eastAsia="Times New Roman" w:hAnsi="Sylfae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64D8"/>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164D8"/>
    <w:rPr>
      <w:rFonts w:ascii="Courier New" w:eastAsia="Calibri" w:hAnsi="Courier New" w:cs="Courier New"/>
      <w:sz w:val="20"/>
      <w:szCs w:val="20"/>
    </w:rPr>
  </w:style>
  <w:style w:type="paragraph" w:customStyle="1" w:styleId="Default">
    <w:name w:val="Default"/>
    <w:rsid w:val="007164D8"/>
    <w:pPr>
      <w:widowControl w:val="0"/>
      <w:autoSpaceDE w:val="0"/>
      <w:autoSpaceDN w:val="0"/>
      <w:adjustRightInd w:val="0"/>
      <w:spacing w:after="0" w:line="240" w:lineRule="auto"/>
    </w:pPr>
    <w:rPr>
      <w:rFonts w:ascii="Sylfaen" w:eastAsia="Times New Roman" w:hAnsi="Sylfaen" w:cs="Sylfaen"/>
      <w:color w:val="000000"/>
      <w:sz w:val="24"/>
      <w:szCs w:val="24"/>
    </w:rPr>
  </w:style>
  <w:style w:type="character" w:styleId="Hyperlink">
    <w:name w:val="Hyperlink"/>
    <w:basedOn w:val="DefaultParagraphFont"/>
    <w:uiPriority w:val="99"/>
    <w:unhideWhenUsed/>
    <w:rsid w:val="007164D8"/>
    <w:rPr>
      <w:color w:val="0000FF"/>
      <w:u w:val="single"/>
    </w:rPr>
  </w:style>
  <w:style w:type="paragraph" w:styleId="ListParagraph">
    <w:name w:val="List Paragraph"/>
    <w:basedOn w:val="Normal"/>
    <w:uiPriority w:val="34"/>
    <w:qFormat/>
    <w:rsid w:val="0086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64D8"/>
    <w:pPr>
      <w:widowControl w:val="0"/>
      <w:autoSpaceDE w:val="0"/>
      <w:autoSpaceDN w:val="0"/>
      <w:adjustRightInd w:val="0"/>
      <w:spacing w:after="0" w:line="240" w:lineRule="auto"/>
    </w:pPr>
    <w:rPr>
      <w:rFonts w:ascii="Sylfaen" w:eastAsia="Times New Roman" w:hAnsi="Sylfae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64D8"/>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164D8"/>
    <w:rPr>
      <w:rFonts w:ascii="Courier New" w:eastAsia="Calibri" w:hAnsi="Courier New" w:cs="Courier New"/>
      <w:sz w:val="20"/>
      <w:szCs w:val="20"/>
    </w:rPr>
  </w:style>
  <w:style w:type="paragraph" w:customStyle="1" w:styleId="Default">
    <w:name w:val="Default"/>
    <w:rsid w:val="007164D8"/>
    <w:pPr>
      <w:widowControl w:val="0"/>
      <w:autoSpaceDE w:val="0"/>
      <w:autoSpaceDN w:val="0"/>
      <w:adjustRightInd w:val="0"/>
      <w:spacing w:after="0" w:line="240" w:lineRule="auto"/>
    </w:pPr>
    <w:rPr>
      <w:rFonts w:ascii="Sylfaen" w:eastAsia="Times New Roman" w:hAnsi="Sylfaen" w:cs="Sylfaen"/>
      <w:color w:val="000000"/>
      <w:sz w:val="24"/>
      <w:szCs w:val="24"/>
    </w:rPr>
  </w:style>
  <w:style w:type="character" w:styleId="Hyperlink">
    <w:name w:val="Hyperlink"/>
    <w:basedOn w:val="DefaultParagraphFont"/>
    <w:uiPriority w:val="99"/>
    <w:unhideWhenUsed/>
    <w:rsid w:val="007164D8"/>
    <w:rPr>
      <w:color w:val="0000FF"/>
      <w:u w:val="single"/>
    </w:rPr>
  </w:style>
  <w:style w:type="paragraph" w:styleId="ListParagraph">
    <w:name w:val="List Paragraph"/>
    <w:basedOn w:val="Normal"/>
    <w:uiPriority w:val="34"/>
    <w:qFormat/>
    <w:rsid w:val="0086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bcbank.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cbank.ge/web/ka/web/guest/pos-termina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Gogberashvili</dc:creator>
  <cp:lastModifiedBy>Natia Jakhia</cp:lastModifiedBy>
  <cp:revision>3</cp:revision>
  <dcterms:created xsi:type="dcterms:W3CDTF">2019-04-23T12:49:00Z</dcterms:created>
  <dcterms:modified xsi:type="dcterms:W3CDTF">2019-04-24T09:30:00Z</dcterms:modified>
</cp:coreProperties>
</file>