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3065E" w14:textId="72B6DBEC" w:rsidR="004E1D11" w:rsidRPr="0031606D" w:rsidRDefault="004E1D11" w:rsidP="004E1D11">
      <w:pPr>
        <w:spacing w:after="0"/>
        <w:rPr>
          <w:rFonts w:ascii="Sylfaen" w:hAnsi="Sylfaen"/>
          <w:sz w:val="24"/>
          <w:szCs w:val="24"/>
          <w:lang w:val="ka-GE"/>
        </w:rPr>
      </w:pPr>
      <w:r w:rsidRPr="0031606D">
        <w:rPr>
          <w:rFonts w:ascii="Sylfaen" w:hAnsi="Sylfaen"/>
          <w:noProof/>
          <w:sz w:val="24"/>
          <w:szCs w:val="24"/>
        </w:rPr>
        <w:drawing>
          <wp:anchor distT="0" distB="0" distL="114300" distR="114300" simplePos="0" relativeHeight="251660288" behindDoc="1" locked="0" layoutInCell="1" allowOverlap="1" wp14:anchorId="3D673E40" wp14:editId="3CCBF9C9">
            <wp:simplePos x="0" y="0"/>
            <wp:positionH relativeFrom="margin">
              <wp:align>right</wp:align>
            </wp:positionH>
            <wp:positionV relativeFrom="paragraph">
              <wp:posOffset>-1905</wp:posOffset>
            </wp:positionV>
            <wp:extent cx="1145969" cy="344054"/>
            <wp:effectExtent l="0" t="0" r="0" b="0"/>
            <wp:wrapNone/>
            <wp:docPr id="4" name="Picture 4"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969" cy="3440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01769" w14:textId="77777777" w:rsidR="00245C39" w:rsidRDefault="00245C39" w:rsidP="004E1D11">
      <w:pPr>
        <w:tabs>
          <w:tab w:val="left" w:pos="6761"/>
        </w:tabs>
        <w:rPr>
          <w:rFonts w:ascii="Sylfaen" w:hAnsi="Sylfaen"/>
          <w:sz w:val="24"/>
          <w:szCs w:val="24"/>
          <w:lang w:val="ka-GE"/>
        </w:rPr>
      </w:pPr>
    </w:p>
    <w:p w14:paraId="6C781E82" w14:textId="3C924755" w:rsidR="004E1D11" w:rsidRPr="001622F6" w:rsidRDefault="001622F6" w:rsidP="00245C39">
      <w:pPr>
        <w:tabs>
          <w:tab w:val="left" w:pos="6761"/>
        </w:tabs>
        <w:jc w:val="center"/>
        <w:rPr>
          <w:rFonts w:ascii="Sylfaen" w:hAnsi="Sylfaen"/>
          <w:sz w:val="24"/>
          <w:szCs w:val="24"/>
          <w:lang w:val="ka-GE"/>
        </w:rPr>
      </w:pPr>
      <w:r w:rsidRPr="001622F6">
        <w:rPr>
          <w:rFonts w:ascii="Sylfaen" w:hAnsi="Sylfaen"/>
          <w:b/>
          <w:sz w:val="24"/>
          <w:szCs w:val="24"/>
          <w:lang w:val="ka-GE"/>
        </w:rPr>
        <w:t>სადეპოზიტო სერტიფიკატის ხელშეკრულების მნიშვნელოვანი პირობები</w:t>
      </w:r>
    </w:p>
    <w:tbl>
      <w:tblPr>
        <w:tblStyle w:val="TableGrid"/>
        <w:tblW w:w="0" w:type="auto"/>
        <w:tblLook w:val="04A0" w:firstRow="1" w:lastRow="0" w:firstColumn="1" w:lastColumn="0" w:noHBand="0" w:noVBand="1"/>
      </w:tblPr>
      <w:tblGrid>
        <w:gridCol w:w="10790"/>
      </w:tblGrid>
      <w:tr w:rsidR="004E1D11" w:rsidRPr="0031606D" w14:paraId="740116B2" w14:textId="77777777" w:rsidTr="00425461">
        <w:tc>
          <w:tcPr>
            <w:tcW w:w="10908" w:type="dxa"/>
          </w:tcPr>
          <w:p w14:paraId="02F7C6D5" w14:textId="4BFED2B6" w:rsidR="004E1D11" w:rsidRPr="0031606D" w:rsidRDefault="004E1D11" w:rsidP="00245C39">
            <w:pPr>
              <w:tabs>
                <w:tab w:val="left" w:pos="6761"/>
              </w:tabs>
              <w:jc w:val="center"/>
              <w:rPr>
                <w:rFonts w:ascii="Sylfaen" w:hAnsi="Sylfaen" w:cs="Sylfaen"/>
                <w:sz w:val="24"/>
                <w:szCs w:val="24"/>
                <w:lang w:val="ka-GE"/>
              </w:rPr>
            </w:pPr>
            <w:r w:rsidRPr="0031606D">
              <w:rPr>
                <w:rFonts w:ascii="Sylfaen" w:hAnsi="Sylfaen"/>
                <w:b/>
                <w:sz w:val="24"/>
                <w:szCs w:val="24"/>
                <w:lang w:val="ka-GE"/>
              </w:rPr>
              <w:t>სადეპოზიტო სერტიფიკატის საპროცენტო განაკვეთი</w:t>
            </w:r>
          </w:p>
          <w:p w14:paraId="76938AD4" w14:textId="77777777" w:rsidR="004E1D11" w:rsidRPr="001622F6" w:rsidRDefault="004E1D11" w:rsidP="00425461">
            <w:pPr>
              <w:tabs>
                <w:tab w:val="left" w:pos="6761"/>
              </w:tabs>
              <w:rPr>
                <w:rFonts w:ascii="Sylfaen" w:hAnsi="Sylfaen"/>
                <w:color w:val="000000" w:themeColor="text1"/>
                <w:sz w:val="24"/>
                <w:szCs w:val="24"/>
                <w:lang w:val="ka-GE"/>
              </w:rPr>
            </w:pPr>
            <w:r w:rsidRPr="001622F6">
              <w:rPr>
                <w:rFonts w:ascii="Sylfaen" w:hAnsi="Sylfaen" w:cs="Sylfaen"/>
                <w:color w:val="000000" w:themeColor="text1"/>
                <w:sz w:val="24"/>
                <w:szCs w:val="24"/>
                <w:lang w:val="ka-GE"/>
              </w:rPr>
              <w:t>სადეპოზიტო სერთიფიკატის</w:t>
            </w:r>
            <w:r w:rsidRPr="001622F6">
              <w:rPr>
                <w:color w:val="000000" w:themeColor="text1"/>
                <w:sz w:val="24"/>
                <w:szCs w:val="24"/>
              </w:rPr>
              <w:t xml:space="preserve"> </w:t>
            </w:r>
            <w:r w:rsidRPr="001622F6">
              <w:rPr>
                <w:rFonts w:ascii="Sylfaen" w:hAnsi="Sylfaen" w:cs="Sylfaen"/>
                <w:color w:val="000000" w:themeColor="text1"/>
                <w:sz w:val="24"/>
                <w:szCs w:val="24"/>
              </w:rPr>
              <w:t>საპროცენტო</w:t>
            </w:r>
            <w:r w:rsidRPr="001622F6">
              <w:rPr>
                <w:color w:val="000000" w:themeColor="text1"/>
                <w:sz w:val="24"/>
                <w:szCs w:val="24"/>
              </w:rPr>
              <w:t xml:space="preserve"> </w:t>
            </w:r>
            <w:r w:rsidRPr="001622F6">
              <w:rPr>
                <w:rFonts w:ascii="Sylfaen" w:hAnsi="Sylfaen" w:cs="Sylfaen"/>
                <w:color w:val="000000" w:themeColor="text1"/>
                <w:sz w:val="24"/>
                <w:szCs w:val="24"/>
              </w:rPr>
              <w:t>განაკვეთის</w:t>
            </w:r>
            <w:r w:rsidRPr="001622F6">
              <w:rPr>
                <w:color w:val="000000" w:themeColor="text1"/>
                <w:sz w:val="24"/>
                <w:szCs w:val="24"/>
              </w:rPr>
              <w:t xml:space="preserve"> </w:t>
            </w:r>
            <w:r w:rsidRPr="001622F6">
              <w:rPr>
                <w:rFonts w:ascii="Sylfaen" w:hAnsi="Sylfaen" w:cs="Sylfaen"/>
                <w:color w:val="000000" w:themeColor="text1"/>
                <w:sz w:val="24"/>
                <w:szCs w:val="24"/>
              </w:rPr>
              <w:t>ტიპი</w:t>
            </w:r>
            <w:r w:rsidRPr="001622F6">
              <w:rPr>
                <w:color w:val="000000" w:themeColor="text1"/>
                <w:sz w:val="24"/>
                <w:szCs w:val="24"/>
              </w:rPr>
              <w:t xml:space="preserve">:     </w:t>
            </w:r>
            <w:r w:rsidRPr="001622F6">
              <w:rPr>
                <w:rFonts w:ascii="Sylfaen" w:hAnsi="Sylfaen"/>
                <w:color w:val="000000" w:themeColor="text1"/>
                <w:sz w:val="24"/>
                <w:szCs w:val="24"/>
                <w:lang w:val="ka-GE"/>
              </w:rPr>
              <w:t xml:space="preserve">          ფიქსირებული</w:t>
            </w:r>
            <w:r w:rsidRPr="001622F6">
              <w:rPr>
                <w:color w:val="000000" w:themeColor="text1"/>
                <w:sz w:val="24"/>
                <w:szCs w:val="24"/>
              </w:rPr>
              <w:t xml:space="preserve"> </w:t>
            </w:r>
            <w:r w:rsidRPr="001622F6">
              <w:rPr>
                <w:rFonts w:ascii="Sylfaen" w:hAnsi="Sylfaen"/>
                <w:color w:val="000000" w:themeColor="text1"/>
                <w:sz w:val="24"/>
                <w:szCs w:val="24"/>
                <w:lang w:val="ka-GE"/>
              </w:rPr>
              <w:t xml:space="preserve">                                               </w:t>
            </w:r>
          </w:p>
          <w:p w14:paraId="1541E2BA" w14:textId="77777777" w:rsidR="004E1D11" w:rsidRPr="001622F6" w:rsidRDefault="004E1D11" w:rsidP="00425461">
            <w:pPr>
              <w:tabs>
                <w:tab w:val="left" w:pos="6761"/>
              </w:tabs>
              <w:rPr>
                <w:rFonts w:ascii="Sylfaen" w:hAnsi="Sylfaen"/>
                <w:color w:val="000000" w:themeColor="text1"/>
                <w:sz w:val="24"/>
                <w:szCs w:val="24"/>
                <w:lang w:val="ka-GE"/>
              </w:rPr>
            </w:pPr>
            <w:r w:rsidRPr="001622F6">
              <w:rPr>
                <w:rFonts w:ascii="Sylfaen" w:hAnsi="Sylfaen"/>
                <w:color w:val="000000" w:themeColor="text1"/>
                <w:sz w:val="24"/>
                <w:szCs w:val="24"/>
                <w:lang w:val="ka-GE"/>
              </w:rPr>
              <w:t xml:space="preserve">სადეპოზიტო სერტიფიკატის  საპროცენტო განაკვეთი:  წლიური _%                                                                </w:t>
            </w:r>
          </w:p>
          <w:p w14:paraId="1BA3BFC8" w14:textId="77777777" w:rsidR="004E1D11" w:rsidRPr="0031606D" w:rsidRDefault="004E1D11" w:rsidP="00425461">
            <w:pPr>
              <w:tabs>
                <w:tab w:val="left" w:pos="6761"/>
              </w:tabs>
              <w:rPr>
                <w:rFonts w:ascii="Sylfaen" w:hAnsi="Sylfaen"/>
                <w:sz w:val="24"/>
                <w:szCs w:val="24"/>
                <w:lang w:val="ka-GE"/>
              </w:rPr>
            </w:pPr>
            <w:r w:rsidRPr="001622F6">
              <w:rPr>
                <w:rFonts w:ascii="Sylfaen" w:hAnsi="Sylfaen"/>
                <w:color w:val="000000" w:themeColor="text1"/>
                <w:sz w:val="24"/>
                <w:szCs w:val="24"/>
                <w:lang w:val="ka-GE"/>
              </w:rPr>
              <w:t>სადეპოზიტო სერტიფიკატის  ეფექტური საპროცენტო განაკვეთი:</w:t>
            </w:r>
            <w:r w:rsidRPr="001622F6">
              <w:rPr>
                <w:rFonts w:ascii="Sylfaen" w:hAnsi="Sylfaen"/>
                <w:color w:val="000000" w:themeColor="text1"/>
                <w:sz w:val="24"/>
                <w:szCs w:val="24"/>
                <w:vertAlign w:val="superscript"/>
                <w:lang w:val="ka-GE"/>
              </w:rPr>
              <w:t>*</w:t>
            </w:r>
            <w:r w:rsidRPr="001622F6">
              <w:rPr>
                <w:rFonts w:ascii="Sylfaen" w:hAnsi="Sylfaen"/>
                <w:color w:val="000000" w:themeColor="text1"/>
                <w:sz w:val="24"/>
                <w:szCs w:val="24"/>
                <w:lang w:val="ka-GE"/>
              </w:rPr>
              <w:t xml:space="preserve"> წლიური_%                                             </w:t>
            </w:r>
          </w:p>
        </w:tc>
      </w:tr>
    </w:tbl>
    <w:p w14:paraId="68D0AFF6" w14:textId="77777777" w:rsidR="004E1D11" w:rsidRPr="0031606D" w:rsidRDefault="004E1D11" w:rsidP="004E1D11">
      <w:pPr>
        <w:tabs>
          <w:tab w:val="left" w:pos="6761"/>
        </w:tabs>
        <w:rPr>
          <w:rFonts w:ascii="Sylfaen" w:hAnsi="Sylfaen"/>
          <w:sz w:val="24"/>
          <w:szCs w:val="24"/>
          <w:lang w:val="ka-GE"/>
        </w:rPr>
      </w:pPr>
    </w:p>
    <w:tbl>
      <w:tblPr>
        <w:tblStyle w:val="TableGrid"/>
        <w:tblW w:w="0" w:type="auto"/>
        <w:tblLook w:val="04A0" w:firstRow="1" w:lastRow="0" w:firstColumn="1" w:lastColumn="0" w:noHBand="0" w:noVBand="1"/>
      </w:tblPr>
      <w:tblGrid>
        <w:gridCol w:w="6794"/>
        <w:gridCol w:w="3996"/>
      </w:tblGrid>
      <w:tr w:rsidR="004E1D11" w:rsidRPr="0031606D" w14:paraId="4C299B9D" w14:textId="77777777" w:rsidTr="00425461">
        <w:tc>
          <w:tcPr>
            <w:tcW w:w="10790" w:type="dxa"/>
            <w:gridSpan w:val="2"/>
            <w:tcBorders>
              <w:top w:val="single" w:sz="4" w:space="0" w:color="auto"/>
              <w:left w:val="single" w:sz="4" w:space="0" w:color="auto"/>
              <w:bottom w:val="nil"/>
              <w:right w:val="single" w:sz="4" w:space="0" w:color="auto"/>
            </w:tcBorders>
          </w:tcPr>
          <w:p w14:paraId="28FB4F9A" w14:textId="77777777" w:rsidR="004E1D11" w:rsidRPr="0031606D" w:rsidRDefault="004E1D11" w:rsidP="00425461">
            <w:pPr>
              <w:tabs>
                <w:tab w:val="left" w:pos="6761"/>
              </w:tabs>
              <w:jc w:val="center"/>
              <w:rPr>
                <w:rFonts w:ascii="Sylfaen" w:hAnsi="Sylfaen"/>
                <w:b/>
                <w:sz w:val="24"/>
                <w:szCs w:val="24"/>
                <w:lang w:val="ka-GE"/>
              </w:rPr>
            </w:pPr>
            <w:r w:rsidRPr="0031606D">
              <w:rPr>
                <w:rFonts w:ascii="Sylfaen" w:hAnsi="Sylfaen"/>
                <w:b/>
                <w:sz w:val="24"/>
                <w:szCs w:val="24"/>
                <w:lang w:val="ka-GE"/>
              </w:rPr>
              <w:t>სხვა სახელშეკრულებო ინფორმაცია</w:t>
            </w:r>
          </w:p>
        </w:tc>
      </w:tr>
      <w:tr w:rsidR="004E1D11" w:rsidRPr="0031606D" w14:paraId="66B3C988" w14:textId="77777777" w:rsidTr="00425461">
        <w:tc>
          <w:tcPr>
            <w:tcW w:w="6794" w:type="dxa"/>
            <w:tcBorders>
              <w:top w:val="nil"/>
              <w:left w:val="single" w:sz="4" w:space="0" w:color="auto"/>
              <w:bottom w:val="nil"/>
              <w:right w:val="nil"/>
            </w:tcBorders>
          </w:tcPr>
          <w:p w14:paraId="7343B99D" w14:textId="77777777" w:rsidR="004E1D11" w:rsidRPr="0031606D" w:rsidRDefault="004E1D11" w:rsidP="00425461">
            <w:pPr>
              <w:tabs>
                <w:tab w:val="left" w:pos="6761"/>
              </w:tabs>
              <w:rPr>
                <w:rFonts w:ascii="Sylfaen" w:hAnsi="Sylfaen"/>
                <w:sz w:val="24"/>
                <w:szCs w:val="24"/>
                <w:lang w:val="ka-GE"/>
              </w:rPr>
            </w:pPr>
            <w:r w:rsidRPr="0031606D">
              <w:rPr>
                <w:rFonts w:ascii="Sylfaen" w:hAnsi="Sylfaen"/>
                <w:sz w:val="24"/>
                <w:szCs w:val="24"/>
                <w:lang w:val="ka-GE"/>
              </w:rPr>
              <w:t>სადეპოზიტო სერტიფიკატის მოცულობა:</w:t>
            </w:r>
          </w:p>
        </w:tc>
        <w:tc>
          <w:tcPr>
            <w:tcW w:w="3996" w:type="dxa"/>
            <w:tcBorders>
              <w:top w:val="nil"/>
              <w:left w:val="nil"/>
              <w:bottom w:val="nil"/>
              <w:right w:val="single" w:sz="4" w:space="0" w:color="auto"/>
            </w:tcBorders>
          </w:tcPr>
          <w:p w14:paraId="0834A53D" w14:textId="77777777" w:rsidR="004E1D11" w:rsidRPr="0031606D" w:rsidRDefault="004E1D11" w:rsidP="00425461">
            <w:pPr>
              <w:tabs>
                <w:tab w:val="left" w:pos="6761"/>
              </w:tabs>
              <w:rPr>
                <w:rFonts w:ascii="Sylfaen" w:hAnsi="Sylfaen"/>
                <w:sz w:val="24"/>
                <w:szCs w:val="24"/>
                <w:lang w:val="ka-GE"/>
              </w:rPr>
            </w:pPr>
          </w:p>
        </w:tc>
      </w:tr>
      <w:tr w:rsidR="004E1D11" w:rsidRPr="0031606D" w14:paraId="765C4137" w14:textId="77777777" w:rsidTr="00425461">
        <w:tc>
          <w:tcPr>
            <w:tcW w:w="6794" w:type="dxa"/>
            <w:tcBorders>
              <w:top w:val="nil"/>
              <w:left w:val="single" w:sz="4" w:space="0" w:color="auto"/>
              <w:bottom w:val="nil"/>
              <w:right w:val="nil"/>
            </w:tcBorders>
          </w:tcPr>
          <w:p w14:paraId="1A476556" w14:textId="77777777" w:rsidR="004E1D11" w:rsidRPr="0031606D" w:rsidRDefault="004E1D11" w:rsidP="00425461">
            <w:pPr>
              <w:tabs>
                <w:tab w:val="left" w:pos="6761"/>
              </w:tabs>
              <w:rPr>
                <w:rFonts w:ascii="Sylfaen" w:hAnsi="Sylfaen"/>
                <w:sz w:val="24"/>
                <w:szCs w:val="24"/>
                <w:lang w:val="ka-GE"/>
              </w:rPr>
            </w:pPr>
            <w:r w:rsidRPr="0031606D">
              <w:rPr>
                <w:rFonts w:ascii="Sylfaen" w:hAnsi="Sylfaen"/>
                <w:sz w:val="24"/>
                <w:szCs w:val="24"/>
                <w:lang w:val="ka-GE"/>
              </w:rPr>
              <w:t>სადეპოზიტო სერტიფიკატის ვადა:</w:t>
            </w:r>
          </w:p>
        </w:tc>
        <w:tc>
          <w:tcPr>
            <w:tcW w:w="3996" w:type="dxa"/>
            <w:tcBorders>
              <w:top w:val="nil"/>
              <w:left w:val="nil"/>
              <w:bottom w:val="nil"/>
              <w:right w:val="single" w:sz="4" w:space="0" w:color="auto"/>
            </w:tcBorders>
          </w:tcPr>
          <w:p w14:paraId="4007628B" w14:textId="77777777" w:rsidR="004E1D11" w:rsidRPr="0031606D" w:rsidRDefault="004E1D11" w:rsidP="00425461">
            <w:pPr>
              <w:tabs>
                <w:tab w:val="left" w:pos="6761"/>
              </w:tabs>
              <w:rPr>
                <w:rFonts w:ascii="Sylfaen" w:hAnsi="Sylfaen"/>
                <w:sz w:val="24"/>
                <w:szCs w:val="24"/>
                <w:lang w:val="ka-GE"/>
              </w:rPr>
            </w:pPr>
          </w:p>
        </w:tc>
      </w:tr>
      <w:tr w:rsidR="004E1D11" w:rsidRPr="0031606D" w14:paraId="3B9E4BDF" w14:textId="77777777" w:rsidTr="00425461">
        <w:tc>
          <w:tcPr>
            <w:tcW w:w="6794" w:type="dxa"/>
            <w:tcBorders>
              <w:top w:val="nil"/>
              <w:left w:val="single" w:sz="4" w:space="0" w:color="auto"/>
              <w:bottom w:val="nil"/>
              <w:right w:val="nil"/>
            </w:tcBorders>
          </w:tcPr>
          <w:p w14:paraId="4C3EC933" w14:textId="77777777" w:rsidR="004E1D11" w:rsidRPr="0031606D" w:rsidRDefault="004E1D11" w:rsidP="00425461">
            <w:pPr>
              <w:tabs>
                <w:tab w:val="left" w:pos="6761"/>
              </w:tabs>
              <w:rPr>
                <w:rFonts w:ascii="Sylfaen" w:hAnsi="Sylfaen"/>
                <w:sz w:val="24"/>
                <w:szCs w:val="24"/>
                <w:lang w:val="ka-GE"/>
              </w:rPr>
            </w:pPr>
            <w:r w:rsidRPr="0031606D">
              <w:rPr>
                <w:rFonts w:ascii="Sylfaen" w:hAnsi="Sylfaen"/>
                <w:sz w:val="24"/>
                <w:szCs w:val="24"/>
                <w:lang w:val="ka-GE"/>
              </w:rPr>
              <w:t>სადეპოზიტო სერტიფიკატის გასხვისების საკომისიო:</w:t>
            </w:r>
          </w:p>
          <w:p w14:paraId="2C10F1E4" w14:textId="096749EA" w:rsidR="004E1D11" w:rsidRPr="0031606D" w:rsidRDefault="004E1D11" w:rsidP="00245C39">
            <w:pPr>
              <w:tabs>
                <w:tab w:val="left" w:pos="6761"/>
              </w:tabs>
              <w:rPr>
                <w:rFonts w:ascii="Sylfaen" w:hAnsi="Sylfaen"/>
                <w:sz w:val="24"/>
                <w:szCs w:val="24"/>
                <w:lang w:val="ka-GE"/>
              </w:rPr>
            </w:pPr>
            <w:r w:rsidRPr="0031606D">
              <w:rPr>
                <w:rFonts w:ascii="Sylfaen" w:eastAsia="Segoe UI Light" w:hAnsi="Sylfaen" w:cs="Segoe UI Light"/>
                <w:sz w:val="24"/>
                <w:szCs w:val="24"/>
                <w:lang w:val="ka-GE"/>
              </w:rPr>
              <w:t>თანხის განაღდების საკომისიო:</w:t>
            </w:r>
          </w:p>
        </w:tc>
        <w:tc>
          <w:tcPr>
            <w:tcW w:w="3996" w:type="dxa"/>
            <w:tcBorders>
              <w:top w:val="nil"/>
              <w:left w:val="nil"/>
              <w:bottom w:val="nil"/>
              <w:right w:val="single" w:sz="4" w:space="0" w:color="auto"/>
            </w:tcBorders>
          </w:tcPr>
          <w:p w14:paraId="77408819" w14:textId="77777777" w:rsidR="004E1D11" w:rsidRDefault="004E1D11" w:rsidP="00425461">
            <w:pPr>
              <w:tabs>
                <w:tab w:val="left" w:pos="6761"/>
              </w:tabs>
              <w:rPr>
                <w:rFonts w:ascii="Sylfaen" w:hAnsi="Sylfaen"/>
                <w:sz w:val="24"/>
                <w:szCs w:val="24"/>
                <w:lang w:val="ka-GE"/>
              </w:rPr>
            </w:pPr>
            <w:r w:rsidRPr="0031606D">
              <w:rPr>
                <w:rFonts w:ascii="Sylfaen" w:hAnsi="Sylfaen"/>
                <w:sz w:val="24"/>
                <w:szCs w:val="24"/>
                <w:lang w:val="ka-GE"/>
              </w:rPr>
              <w:t>0.1% მინიმუმ 50 ლარი</w:t>
            </w:r>
          </w:p>
          <w:p w14:paraId="6869BDAC" w14:textId="4E28AC50" w:rsidR="00245C39" w:rsidRPr="00245C39" w:rsidRDefault="00245C39" w:rsidP="00425461">
            <w:pPr>
              <w:tabs>
                <w:tab w:val="left" w:pos="6761"/>
              </w:tabs>
              <w:rPr>
                <w:rFonts w:ascii="Sylfaen" w:hAnsi="Sylfaen"/>
                <w:sz w:val="24"/>
                <w:szCs w:val="24"/>
                <w:lang w:val="ka-GE"/>
              </w:rPr>
            </w:pPr>
            <w:r>
              <w:rPr>
                <w:rFonts w:ascii="Sylfaen" w:hAnsi="Sylfaen"/>
                <w:sz w:val="24"/>
                <w:szCs w:val="24"/>
                <w:lang w:val="ka-GE"/>
              </w:rPr>
              <w:t>0.2%</w:t>
            </w:r>
            <w:r>
              <w:rPr>
                <w:rFonts w:ascii="Sylfaen" w:hAnsi="Sylfaen"/>
                <w:sz w:val="24"/>
                <w:szCs w:val="24"/>
              </w:rPr>
              <w:t xml:space="preserve"> GEL/0.6 % (</w:t>
            </w:r>
            <w:r>
              <w:rPr>
                <w:rFonts w:ascii="Sylfaen" w:hAnsi="Sylfaen"/>
                <w:sz w:val="24"/>
                <w:szCs w:val="24"/>
                <w:lang w:val="ka-GE"/>
              </w:rPr>
              <w:t>უცხოური ვალუტა)</w:t>
            </w:r>
          </w:p>
        </w:tc>
      </w:tr>
      <w:tr w:rsidR="004E1D11" w:rsidRPr="0031606D" w14:paraId="6D19291D" w14:textId="77777777" w:rsidTr="00425461">
        <w:tc>
          <w:tcPr>
            <w:tcW w:w="6794" w:type="dxa"/>
            <w:tcBorders>
              <w:top w:val="nil"/>
              <w:left w:val="single" w:sz="4" w:space="0" w:color="auto"/>
              <w:bottom w:val="nil"/>
              <w:right w:val="nil"/>
            </w:tcBorders>
          </w:tcPr>
          <w:p w14:paraId="42D1826D" w14:textId="77777777" w:rsidR="004E1D11" w:rsidRPr="0031606D" w:rsidRDefault="004E1D11" w:rsidP="00425461">
            <w:pPr>
              <w:tabs>
                <w:tab w:val="left" w:pos="6761"/>
              </w:tabs>
              <w:rPr>
                <w:rFonts w:ascii="Sylfaen" w:hAnsi="Sylfaen"/>
                <w:sz w:val="24"/>
                <w:szCs w:val="24"/>
                <w:lang w:val="ka-GE"/>
              </w:rPr>
            </w:pPr>
            <w:r w:rsidRPr="0031606D">
              <w:rPr>
                <w:rFonts w:ascii="Sylfaen" w:hAnsi="Sylfaen"/>
                <w:sz w:val="24"/>
                <w:szCs w:val="24"/>
                <w:lang w:val="ka-GE"/>
              </w:rPr>
              <w:t>პირგასამტეხლო სადეპოზიტო სერტიფიკატის ვადაზე ადრე ბანკისთვის დაბრუნებისათვის:</w:t>
            </w:r>
          </w:p>
        </w:tc>
        <w:tc>
          <w:tcPr>
            <w:tcW w:w="3996" w:type="dxa"/>
            <w:tcBorders>
              <w:top w:val="nil"/>
              <w:left w:val="nil"/>
              <w:bottom w:val="nil"/>
              <w:right w:val="single" w:sz="4" w:space="0" w:color="auto"/>
            </w:tcBorders>
          </w:tcPr>
          <w:p w14:paraId="7A857652" w14:textId="77777777" w:rsidR="004E1D11" w:rsidRPr="0031606D" w:rsidRDefault="004E1D11" w:rsidP="00425461">
            <w:pPr>
              <w:tabs>
                <w:tab w:val="left" w:pos="6761"/>
              </w:tabs>
              <w:rPr>
                <w:rFonts w:ascii="Sylfaen" w:hAnsi="Sylfaen"/>
                <w:sz w:val="24"/>
                <w:szCs w:val="24"/>
                <w:lang w:val="ka-GE"/>
              </w:rPr>
            </w:pPr>
            <w:r w:rsidRPr="0031606D">
              <w:rPr>
                <w:rFonts w:ascii="Sylfaen" w:hAnsi="Sylfaen"/>
                <w:sz w:val="24"/>
                <w:szCs w:val="24"/>
                <w:lang w:val="ka-GE"/>
              </w:rPr>
              <w:t>იმ შემთხვევაში, თუ ბანკი გადაწყვეტს, კლიენტის სურვილის საფუძველზე ვადაზე ადრე გამოისყიდოს სადეპოზიტო სერტიფიკატი, კლიენტი ვალდებული იქნება ბანკს გადაუხადოს საკომისიო, რომელიც განისაზღვრება შემდეგნაირად: სერტიფიკატის საპროცენტო განაკვეთს დამატებული 4%, მხოლოდ სერტიფიკატის დარჩენილ ვადაზე.</w:t>
            </w:r>
          </w:p>
        </w:tc>
      </w:tr>
      <w:tr w:rsidR="004E1D11" w:rsidRPr="0031606D" w14:paraId="3B9B2FB5" w14:textId="77777777" w:rsidTr="00425461">
        <w:tc>
          <w:tcPr>
            <w:tcW w:w="10790" w:type="dxa"/>
            <w:gridSpan w:val="2"/>
            <w:tcBorders>
              <w:top w:val="nil"/>
              <w:left w:val="single" w:sz="4" w:space="0" w:color="auto"/>
              <w:bottom w:val="single" w:sz="4" w:space="0" w:color="auto"/>
              <w:right w:val="single" w:sz="4" w:space="0" w:color="auto"/>
            </w:tcBorders>
          </w:tcPr>
          <w:p w14:paraId="53C36D7B" w14:textId="7F657695" w:rsidR="004E1D11" w:rsidRDefault="004E1D11" w:rsidP="00245C39">
            <w:pPr>
              <w:tabs>
                <w:tab w:val="left" w:pos="6761"/>
              </w:tabs>
              <w:jc w:val="both"/>
              <w:rPr>
                <w:rFonts w:ascii="Sylfaen" w:eastAsia="Sylfaen" w:hAnsi="Sylfaen"/>
                <w:sz w:val="24"/>
                <w:szCs w:val="24"/>
                <w:lang w:val="ka-GE"/>
              </w:rPr>
            </w:pPr>
            <w:r w:rsidRPr="0031606D">
              <w:rPr>
                <w:rFonts w:ascii="Sylfaen" w:hAnsi="Sylfaen" w:cs="Sylfaen"/>
                <w:sz w:val="24"/>
                <w:szCs w:val="24"/>
                <w:lang w:val="ka-GE"/>
              </w:rPr>
              <w:t xml:space="preserve">სერტიფიკატის მფლობელს </w:t>
            </w:r>
            <w:r w:rsidRPr="0031606D">
              <w:rPr>
                <w:rFonts w:ascii="Sylfaen" w:eastAsia="Sylfaen" w:hAnsi="Sylfaen"/>
                <w:sz w:val="24"/>
                <w:szCs w:val="24"/>
                <w:lang w:val="ka-GE"/>
              </w:rPr>
              <w:t>აქვს სადეპოზიტო სერტიფიკატის ვადაზე ადრე გამოსყიდვის უფლება.</w:t>
            </w:r>
          </w:p>
          <w:p w14:paraId="72833E2B" w14:textId="77777777" w:rsidR="00245C39" w:rsidRPr="0031606D" w:rsidRDefault="00245C39" w:rsidP="00245C39">
            <w:pPr>
              <w:tabs>
                <w:tab w:val="left" w:pos="6761"/>
              </w:tabs>
              <w:jc w:val="both"/>
              <w:rPr>
                <w:rFonts w:ascii="Sylfaen" w:hAnsi="Sylfaen"/>
                <w:b/>
                <w:sz w:val="24"/>
                <w:szCs w:val="24"/>
                <w:lang w:val="ka-GE"/>
              </w:rPr>
            </w:pPr>
          </w:p>
          <w:p w14:paraId="65BC2F0A" w14:textId="7C2D9AD6" w:rsidR="00245C39" w:rsidRPr="008A23D7" w:rsidRDefault="00245C39" w:rsidP="00245C39">
            <w:pPr>
              <w:tabs>
                <w:tab w:val="left" w:pos="6761"/>
              </w:tabs>
              <w:jc w:val="both"/>
              <w:rPr>
                <w:rFonts w:ascii="Sylfaen" w:eastAsia="Calibri" w:hAnsi="Sylfaen"/>
                <w:b/>
                <w:color w:val="000000" w:themeColor="text1"/>
                <w:sz w:val="24"/>
                <w:szCs w:val="24"/>
                <w:lang w:val="ka-GE"/>
              </w:rPr>
            </w:pPr>
            <w:r w:rsidRPr="008A23D7">
              <w:rPr>
                <w:rFonts w:ascii="Sylfaen" w:eastAsia="Calibri" w:hAnsi="Sylfaen"/>
                <w:b/>
                <w:color w:val="000000" w:themeColor="text1"/>
                <w:sz w:val="24"/>
                <w:szCs w:val="24"/>
                <w:lang w:val="ka-GE"/>
              </w:rPr>
              <w:lastRenderedPageBreak/>
              <w:t>ლარის ვალუტაში გახ</w:t>
            </w:r>
            <w:r w:rsidR="001622F6" w:rsidRPr="008A23D7">
              <w:rPr>
                <w:rFonts w:ascii="Sylfaen" w:eastAsia="Calibri" w:hAnsi="Sylfaen"/>
                <w:b/>
                <w:color w:val="000000" w:themeColor="text1"/>
                <w:sz w:val="24"/>
                <w:szCs w:val="24"/>
                <w:lang w:val="ka-GE"/>
              </w:rPr>
              <w:t>ს</w:t>
            </w:r>
            <w:r w:rsidRPr="008A23D7">
              <w:rPr>
                <w:rFonts w:ascii="Sylfaen" w:eastAsia="Calibri" w:hAnsi="Sylfaen"/>
                <w:b/>
                <w:color w:val="000000" w:themeColor="text1"/>
                <w:sz w:val="24"/>
                <w:szCs w:val="24"/>
                <w:lang w:val="ka-GE"/>
              </w:rPr>
              <w:t>ნილი სადეპოზიტო სერტიფიკატის შემთხვევაში:</w:t>
            </w:r>
          </w:p>
          <w:p w14:paraId="1B86C0B1" w14:textId="690659E4" w:rsidR="00245C39" w:rsidRPr="00245C39" w:rsidRDefault="004E1D11" w:rsidP="00425461">
            <w:pPr>
              <w:tabs>
                <w:tab w:val="left" w:pos="6761"/>
              </w:tabs>
              <w:rPr>
                <w:rFonts w:ascii="Sylfaen" w:hAnsi="Sylfaen"/>
                <w:sz w:val="24"/>
                <w:szCs w:val="24"/>
                <w:lang w:val="ka-GE"/>
              </w:rPr>
            </w:pPr>
            <w:r w:rsidRPr="00245C39">
              <w:rPr>
                <w:rFonts w:ascii="Sylfaen" w:hAnsi="Sylfaen"/>
                <w:sz w:val="24"/>
                <w:szCs w:val="24"/>
                <w:lang w:val="ka-GE"/>
              </w:rPr>
              <w:t>აღნიშნული სადეპოზიტო სერტიფიკატი წარმოადგენს სტანდარტულ სადეპოზიტო სერტიფიკატს და მისი პირობები შეესაბამება კომერციული ბანკების სტანდარტული სადეპოზიტო სერტიფიკატის დებულების მოთხოვნებს.</w:t>
            </w:r>
          </w:p>
          <w:p w14:paraId="5CA83F7C" w14:textId="77777777" w:rsidR="00245C39" w:rsidRPr="008A23D7" w:rsidRDefault="00245C39" w:rsidP="00245C39">
            <w:pPr>
              <w:tabs>
                <w:tab w:val="left" w:pos="6761"/>
              </w:tabs>
              <w:jc w:val="both"/>
              <w:rPr>
                <w:rFonts w:ascii="Sylfaen" w:hAnsi="Sylfaen"/>
                <w:color w:val="000000" w:themeColor="text1"/>
                <w:sz w:val="24"/>
                <w:szCs w:val="24"/>
                <w:lang w:val="ka-GE"/>
              </w:rPr>
            </w:pPr>
            <w:r w:rsidRPr="008A23D7">
              <w:rPr>
                <w:rFonts w:ascii="Sylfaen" w:hAnsi="Sylfaen"/>
                <w:b/>
                <w:color w:val="000000" w:themeColor="text1"/>
                <w:sz w:val="24"/>
                <w:szCs w:val="24"/>
                <w:lang w:val="ka-GE"/>
              </w:rPr>
              <w:t>უცხოურ ვალუტაში გახსნილი</w:t>
            </w:r>
            <w:bookmarkStart w:id="0" w:name="_GoBack"/>
            <w:bookmarkEnd w:id="0"/>
            <w:r w:rsidRPr="008A23D7">
              <w:rPr>
                <w:rFonts w:ascii="Sylfaen" w:hAnsi="Sylfaen"/>
                <w:b/>
                <w:color w:val="000000" w:themeColor="text1"/>
                <w:sz w:val="24"/>
                <w:szCs w:val="24"/>
                <w:lang w:val="ka-GE"/>
              </w:rPr>
              <w:t xml:space="preserve"> სადეპოზიტო სერტიფიკატის შემთხვევაში</w:t>
            </w:r>
            <w:r w:rsidRPr="008A23D7">
              <w:rPr>
                <w:rFonts w:ascii="Sylfaen" w:hAnsi="Sylfaen"/>
                <w:color w:val="000000" w:themeColor="text1"/>
                <w:sz w:val="24"/>
                <w:szCs w:val="24"/>
                <w:lang w:val="ka-GE"/>
              </w:rPr>
              <w:t>:</w:t>
            </w:r>
          </w:p>
          <w:p w14:paraId="7803AFC4" w14:textId="77777777" w:rsidR="004E1D11" w:rsidRPr="00245C39" w:rsidRDefault="004E1D11" w:rsidP="00425461">
            <w:pPr>
              <w:tabs>
                <w:tab w:val="left" w:pos="6761"/>
              </w:tabs>
              <w:jc w:val="both"/>
              <w:rPr>
                <w:rFonts w:ascii="Sylfaen" w:eastAsia="Calibri" w:hAnsi="Sylfaen"/>
                <w:sz w:val="24"/>
                <w:szCs w:val="24"/>
                <w:lang w:val="ka-GE"/>
              </w:rPr>
            </w:pPr>
            <w:r w:rsidRPr="00245C39">
              <w:rPr>
                <w:rFonts w:ascii="Sylfaen" w:eastAsia="Calibri" w:hAnsi="Sylfaen"/>
                <w:sz w:val="24"/>
                <w:szCs w:val="24"/>
                <w:lang w:val="ka-GE"/>
              </w:rPr>
              <w:t>უცხოური ვალუტით განთავსებული დეპოზიტი მომხმარებელს მნიშვნელოვანი რისკის წინაშე აყენებს!</w:t>
            </w:r>
          </w:p>
          <w:p w14:paraId="407AD795" w14:textId="77777777" w:rsidR="004E1D11" w:rsidRPr="00245C39" w:rsidRDefault="004E1D11" w:rsidP="00425461">
            <w:pPr>
              <w:tabs>
                <w:tab w:val="left" w:pos="6761"/>
              </w:tabs>
              <w:jc w:val="both"/>
              <w:rPr>
                <w:rFonts w:ascii="Sylfaen" w:eastAsia="Calibri" w:hAnsi="Sylfaen"/>
                <w:sz w:val="24"/>
                <w:szCs w:val="24"/>
                <w:lang w:val="ka-GE"/>
              </w:rPr>
            </w:pPr>
            <w:r w:rsidRPr="00245C39">
              <w:rPr>
                <w:rFonts w:ascii="Sylfaen" w:eastAsia="Calibri" w:hAnsi="Sylfaen"/>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p w14:paraId="43AD3FD4" w14:textId="77777777" w:rsidR="004E1D11" w:rsidRPr="00245C39" w:rsidRDefault="004E1D11" w:rsidP="00425461">
            <w:pPr>
              <w:tabs>
                <w:tab w:val="left" w:pos="6761"/>
              </w:tabs>
              <w:jc w:val="both"/>
              <w:rPr>
                <w:rFonts w:ascii="Sylfaen" w:eastAsia="Calibri" w:hAnsi="Sylfaen"/>
                <w:sz w:val="24"/>
                <w:szCs w:val="24"/>
                <w:lang w:val="ka-GE"/>
              </w:rPr>
            </w:pPr>
            <w:r w:rsidRPr="00245C39">
              <w:rPr>
                <w:rFonts w:ascii="Sylfaen" w:eastAsia="Calibri" w:hAnsi="Sylfaen"/>
                <w:sz w:val="24"/>
                <w:szCs w:val="24"/>
                <w:lang w:val="ka-GE"/>
              </w:rPr>
              <w:t>აღნიშნული სერტიფიკატი არის არასტანდარტული სადეპოზიტო სერტიფიკატი და მასზე არ ვრცელდება კომერციული ბანკების სტანდარტული სადეპოზიტო სერტიფიკატების დებულების მოთხოვნები.</w:t>
            </w:r>
          </w:p>
          <w:p w14:paraId="6876738B" w14:textId="77777777" w:rsidR="004E1D11" w:rsidRPr="00245C39" w:rsidRDefault="004E1D11" w:rsidP="00425461">
            <w:pPr>
              <w:tabs>
                <w:tab w:val="left" w:pos="0"/>
              </w:tabs>
              <w:jc w:val="both"/>
              <w:rPr>
                <w:rFonts w:ascii="Sylfaen" w:eastAsia="Calibri" w:hAnsi="Sylfaen"/>
                <w:sz w:val="24"/>
                <w:szCs w:val="24"/>
                <w:lang w:val="ka-GE"/>
              </w:rPr>
            </w:pPr>
            <w:r w:rsidRPr="00245C39">
              <w:rPr>
                <w:rFonts w:ascii="Sylfaen" w:eastAsia="Calibri" w:hAnsi="Sylfaen"/>
                <w:sz w:val="24"/>
                <w:szCs w:val="24"/>
                <w:lang w:val="ka-GE"/>
              </w:rPr>
              <w:t xml:space="preserve">ეროვნულ ვალუტაში მსგავსი პირობების მქონე პროდუქტთან დაკავშირებულ ინფორმაციას შეგიძლიათ გაეცნოთ ბანკის ვებგვერდზე </w:t>
            </w:r>
            <w:r w:rsidRPr="00245C39">
              <w:rPr>
                <w:rFonts w:ascii="Sylfaen" w:eastAsia="Calibri" w:hAnsi="Sylfaen"/>
                <w:sz w:val="24"/>
                <w:szCs w:val="24"/>
              </w:rPr>
              <w:t>www.tbcbank.ge</w:t>
            </w:r>
            <w:r w:rsidRPr="00245C39">
              <w:rPr>
                <w:rFonts w:ascii="Sylfaen" w:eastAsia="Calibri" w:hAnsi="Sylfaen"/>
                <w:sz w:val="24"/>
                <w:szCs w:val="24"/>
                <w:lang w:val="ka-GE"/>
              </w:rPr>
              <w:t>.</w:t>
            </w:r>
          </w:p>
          <w:p w14:paraId="233B78EF" w14:textId="77777777" w:rsidR="004E1D11" w:rsidRPr="0031606D" w:rsidRDefault="004E1D11" w:rsidP="00425461">
            <w:pPr>
              <w:tabs>
                <w:tab w:val="left" w:pos="6761"/>
              </w:tabs>
              <w:jc w:val="center"/>
              <w:rPr>
                <w:rFonts w:ascii="Sylfaen" w:hAnsi="Sylfaen"/>
                <w:sz w:val="24"/>
                <w:szCs w:val="24"/>
                <w:lang w:val="ka-GE"/>
              </w:rPr>
            </w:pPr>
            <w:r w:rsidRPr="00245C39">
              <w:rPr>
                <w:rFonts w:ascii="Sylfaen" w:eastAsia="Calibri" w:hAnsi="Sylfaen"/>
                <w:sz w:val="24"/>
                <w:szCs w:val="24"/>
                <w:lang w:val="ka-GE"/>
              </w:rPr>
              <w:t>ლარის შესაძლო 15%-იანი წლიური გამყარების შემთხვევაში სადეპოზიტო სერტიფიკატის ეფექტური საპროცენტო განაკვეთი იქნება</w:t>
            </w:r>
            <w:r w:rsidRPr="00245C39">
              <w:rPr>
                <w:rFonts w:ascii="Sylfaen" w:eastAsia="Calibri" w:hAnsi="Sylfaen"/>
                <w:sz w:val="24"/>
                <w:szCs w:val="24"/>
              </w:rPr>
              <w:t xml:space="preserve"> </w:t>
            </w:r>
            <w:r w:rsidRPr="00245C39">
              <w:rPr>
                <w:rFonts w:ascii="Sylfaen" w:eastAsia="Calibri" w:hAnsi="Sylfaen"/>
                <w:sz w:val="24"/>
                <w:szCs w:val="24"/>
                <w:lang w:val="ka-GE"/>
              </w:rPr>
              <w:t>წლიური __%.</w:t>
            </w:r>
          </w:p>
        </w:tc>
      </w:tr>
    </w:tbl>
    <w:p w14:paraId="4B820626" w14:textId="77777777" w:rsidR="004E1D11" w:rsidRPr="0031606D" w:rsidRDefault="004E1D11" w:rsidP="004E1D11">
      <w:pPr>
        <w:tabs>
          <w:tab w:val="left" w:pos="6761"/>
        </w:tabs>
        <w:rPr>
          <w:rFonts w:ascii="Sylfaen" w:hAnsi="Sylfaen"/>
          <w:sz w:val="24"/>
          <w:szCs w:val="24"/>
          <w:lang w:val="ka-GE"/>
        </w:rPr>
      </w:pPr>
    </w:p>
    <w:tbl>
      <w:tblPr>
        <w:tblStyle w:val="TableGrid"/>
        <w:tblW w:w="11189" w:type="dxa"/>
        <w:tblLook w:val="04A0" w:firstRow="1" w:lastRow="0" w:firstColumn="1" w:lastColumn="0" w:noHBand="0" w:noVBand="1"/>
      </w:tblPr>
      <w:tblGrid>
        <w:gridCol w:w="11189"/>
      </w:tblGrid>
      <w:tr w:rsidR="004E1D11" w:rsidRPr="0031606D" w14:paraId="644E09BC" w14:textId="77777777" w:rsidTr="00245C39">
        <w:trPr>
          <w:trHeight w:val="4021"/>
        </w:trPr>
        <w:tc>
          <w:tcPr>
            <w:tcW w:w="11189" w:type="dxa"/>
          </w:tcPr>
          <w:p w14:paraId="5632C003" w14:textId="77777777" w:rsidR="004E1D11" w:rsidRPr="0031606D" w:rsidRDefault="004E1D11" w:rsidP="00425461">
            <w:pPr>
              <w:tabs>
                <w:tab w:val="left" w:pos="6761"/>
              </w:tabs>
              <w:jc w:val="center"/>
              <w:rPr>
                <w:rFonts w:ascii="Sylfaen" w:hAnsi="Sylfaen"/>
                <w:b/>
                <w:sz w:val="24"/>
                <w:szCs w:val="24"/>
              </w:rPr>
            </w:pPr>
            <w:r w:rsidRPr="0031606D">
              <w:rPr>
                <w:rFonts w:ascii="Sylfaen" w:hAnsi="Sylfaen"/>
                <w:b/>
                <w:sz w:val="24"/>
                <w:szCs w:val="24"/>
                <w:lang w:val="ka-GE"/>
              </w:rPr>
              <w:t>გთხოვთ გაითვალისწინოთ, რომ:</w:t>
            </w:r>
          </w:p>
          <w:p w14:paraId="1CE1E663" w14:textId="77777777" w:rsidR="00F250EB" w:rsidRPr="00F250EB" w:rsidRDefault="00F250EB" w:rsidP="00F250EB">
            <w:pPr>
              <w:pBdr>
                <w:top w:val="single" w:sz="4" w:space="1" w:color="auto"/>
                <w:left w:val="single" w:sz="4" w:space="4" w:color="auto"/>
                <w:bottom w:val="single" w:sz="4" w:space="1" w:color="auto"/>
                <w:right w:val="single" w:sz="4" w:space="4" w:color="auto"/>
              </w:pBdr>
              <w:jc w:val="both"/>
              <w:rPr>
                <w:rFonts w:ascii="Sylfaen" w:hAnsi="Sylfaen"/>
                <w:sz w:val="24"/>
                <w:szCs w:val="24"/>
              </w:rPr>
            </w:pPr>
            <w:r w:rsidRPr="00F250EB">
              <w:rPr>
                <w:rFonts w:ascii="Sylfaen" w:hAnsi="Sylfaen" w:cs="Sylfaen"/>
                <w:sz w:val="24"/>
                <w:szCs w:val="24"/>
              </w:rPr>
              <w:t>თქვენი</w:t>
            </w:r>
            <w:r w:rsidRPr="00F250EB">
              <w:rPr>
                <w:rFonts w:ascii="Sylfaen" w:hAnsi="Sylfaen"/>
                <w:sz w:val="24"/>
                <w:szCs w:val="24"/>
              </w:rPr>
              <w:t xml:space="preserve"> </w:t>
            </w:r>
            <w:r w:rsidRPr="00F250EB">
              <w:rPr>
                <w:rFonts w:ascii="Sylfaen" w:hAnsi="Sylfaen" w:cs="Sylfaen"/>
                <w:sz w:val="24"/>
                <w:szCs w:val="24"/>
              </w:rPr>
              <w:t>დეპოზიტი</w:t>
            </w:r>
            <w:r w:rsidRPr="00F250EB">
              <w:rPr>
                <w:rFonts w:ascii="Sylfaen" w:hAnsi="Sylfaen"/>
                <w:sz w:val="24"/>
                <w:szCs w:val="24"/>
              </w:rPr>
              <w:t xml:space="preserve"> </w:t>
            </w:r>
            <w:r w:rsidRPr="00F250EB">
              <w:rPr>
                <w:rFonts w:ascii="Sylfaen" w:hAnsi="Sylfaen" w:cs="Sylfaen"/>
                <w:sz w:val="24"/>
                <w:szCs w:val="24"/>
              </w:rPr>
              <w:t>დაზღვეულია</w:t>
            </w:r>
            <w:r w:rsidRPr="00F250EB">
              <w:rPr>
                <w:rFonts w:ascii="Sylfaen" w:hAnsi="Sylfaen"/>
                <w:sz w:val="24"/>
                <w:szCs w:val="24"/>
              </w:rPr>
              <w:t xml:space="preserve"> „</w:t>
            </w:r>
            <w:r w:rsidRPr="00F250EB">
              <w:rPr>
                <w:rFonts w:ascii="Sylfaen" w:hAnsi="Sylfaen" w:cs="Sylfaen"/>
                <w:sz w:val="24"/>
                <w:szCs w:val="24"/>
              </w:rPr>
              <w:t>დეპოზიტების</w:t>
            </w:r>
            <w:r w:rsidRPr="00F250EB">
              <w:rPr>
                <w:rFonts w:ascii="Sylfaen" w:hAnsi="Sylfaen"/>
                <w:sz w:val="24"/>
                <w:szCs w:val="24"/>
              </w:rPr>
              <w:t xml:space="preserve"> </w:t>
            </w:r>
            <w:r w:rsidRPr="00F250EB">
              <w:rPr>
                <w:rFonts w:ascii="Sylfaen" w:hAnsi="Sylfaen" w:cs="Sylfaen"/>
                <w:sz w:val="24"/>
                <w:szCs w:val="24"/>
              </w:rPr>
              <w:t>დაზღვევის</w:t>
            </w:r>
            <w:r w:rsidRPr="00F250EB">
              <w:rPr>
                <w:rFonts w:ascii="Sylfaen" w:hAnsi="Sylfaen"/>
                <w:sz w:val="24"/>
                <w:szCs w:val="24"/>
              </w:rPr>
              <w:t xml:space="preserve"> </w:t>
            </w:r>
            <w:r w:rsidRPr="00F250EB">
              <w:rPr>
                <w:rFonts w:ascii="Sylfaen" w:hAnsi="Sylfaen" w:cs="Sylfaen"/>
                <w:sz w:val="24"/>
                <w:szCs w:val="24"/>
              </w:rPr>
              <w:t>სისტემის</w:t>
            </w:r>
            <w:r w:rsidRPr="00F250EB">
              <w:rPr>
                <w:rFonts w:ascii="Sylfaen" w:hAnsi="Sylfaen"/>
                <w:sz w:val="24"/>
                <w:szCs w:val="24"/>
              </w:rPr>
              <w:t xml:space="preserve"> </w:t>
            </w:r>
            <w:r w:rsidRPr="00F250EB">
              <w:rPr>
                <w:rFonts w:ascii="Sylfaen" w:hAnsi="Sylfaen" w:cs="Sylfaen"/>
                <w:sz w:val="24"/>
                <w:szCs w:val="24"/>
              </w:rPr>
              <w:t>შესახებ</w:t>
            </w:r>
            <w:r w:rsidRPr="00F250EB">
              <w:rPr>
                <w:rFonts w:ascii="Sylfaen" w:hAnsi="Sylfaen"/>
                <w:sz w:val="24"/>
                <w:szCs w:val="24"/>
              </w:rPr>
              <w:t xml:space="preserve">“ </w:t>
            </w:r>
            <w:r w:rsidRPr="00F250EB">
              <w:rPr>
                <w:rFonts w:ascii="Sylfaen" w:hAnsi="Sylfaen" w:cs="Sylfaen"/>
                <w:sz w:val="24"/>
                <w:szCs w:val="24"/>
              </w:rPr>
              <w:t>საქართველოს</w:t>
            </w:r>
            <w:r w:rsidRPr="00F250EB">
              <w:rPr>
                <w:rFonts w:ascii="Sylfaen" w:hAnsi="Sylfaen"/>
                <w:sz w:val="24"/>
                <w:szCs w:val="24"/>
              </w:rPr>
              <w:t xml:space="preserve"> </w:t>
            </w:r>
            <w:r w:rsidRPr="00F250EB">
              <w:rPr>
                <w:rFonts w:ascii="Sylfaen" w:hAnsi="Sylfaen" w:cs="Sylfaen"/>
                <w:sz w:val="24"/>
                <w:szCs w:val="24"/>
              </w:rPr>
              <w:t>კანონის</w:t>
            </w:r>
            <w:r w:rsidRPr="00F250EB">
              <w:rPr>
                <w:rFonts w:ascii="Sylfaen" w:hAnsi="Sylfaen"/>
                <w:sz w:val="24"/>
                <w:szCs w:val="24"/>
              </w:rPr>
              <w:t xml:space="preserve"> </w:t>
            </w:r>
            <w:r w:rsidRPr="00F250EB">
              <w:rPr>
                <w:rFonts w:ascii="Sylfaen" w:hAnsi="Sylfaen" w:cs="Sylfaen"/>
                <w:sz w:val="24"/>
                <w:szCs w:val="24"/>
              </w:rPr>
              <w:t>საფუძველზე</w:t>
            </w:r>
            <w:r w:rsidRPr="00F250EB">
              <w:rPr>
                <w:rFonts w:ascii="Sylfaen" w:hAnsi="Sylfaen"/>
                <w:sz w:val="24"/>
                <w:szCs w:val="24"/>
              </w:rPr>
              <w:t xml:space="preserve"> </w:t>
            </w:r>
            <w:r w:rsidRPr="00F250EB">
              <w:rPr>
                <w:rFonts w:ascii="Sylfaen" w:hAnsi="Sylfaen" w:cs="Sylfaen"/>
                <w:sz w:val="24"/>
                <w:szCs w:val="24"/>
              </w:rPr>
              <w:t>შექმნილ</w:t>
            </w:r>
            <w:r w:rsidRPr="00F250EB">
              <w:rPr>
                <w:rFonts w:ascii="Sylfaen" w:hAnsi="Sylfaen"/>
                <w:sz w:val="24"/>
                <w:szCs w:val="24"/>
              </w:rPr>
              <w:t xml:space="preserve"> </w:t>
            </w:r>
            <w:r w:rsidRPr="00F250EB">
              <w:rPr>
                <w:rFonts w:ascii="Sylfaen" w:hAnsi="Sylfaen" w:cs="Sylfaen"/>
                <w:sz w:val="24"/>
                <w:szCs w:val="24"/>
              </w:rPr>
              <w:t>დეპოზიტების</w:t>
            </w:r>
            <w:r w:rsidRPr="00F250EB">
              <w:rPr>
                <w:rFonts w:ascii="Sylfaen" w:hAnsi="Sylfaen"/>
                <w:sz w:val="24"/>
                <w:szCs w:val="24"/>
              </w:rPr>
              <w:t xml:space="preserve"> </w:t>
            </w:r>
            <w:r w:rsidRPr="00F250EB">
              <w:rPr>
                <w:rFonts w:ascii="Sylfaen" w:hAnsi="Sylfaen" w:cs="Sylfaen"/>
                <w:sz w:val="24"/>
                <w:szCs w:val="24"/>
              </w:rPr>
              <w:t>დაზღვევის</w:t>
            </w:r>
            <w:r w:rsidRPr="00F250EB">
              <w:rPr>
                <w:rFonts w:ascii="Sylfaen" w:hAnsi="Sylfaen"/>
                <w:sz w:val="24"/>
                <w:szCs w:val="24"/>
              </w:rPr>
              <w:t xml:space="preserve"> </w:t>
            </w:r>
            <w:r w:rsidRPr="00F250EB">
              <w:rPr>
                <w:rFonts w:ascii="Sylfaen" w:hAnsi="Sylfaen" w:cs="Sylfaen"/>
                <w:sz w:val="24"/>
                <w:szCs w:val="24"/>
              </w:rPr>
              <w:t>სისტემის</w:t>
            </w:r>
            <w:r w:rsidRPr="00F250EB">
              <w:rPr>
                <w:rFonts w:ascii="Sylfaen" w:hAnsi="Sylfaen"/>
                <w:sz w:val="24"/>
                <w:szCs w:val="24"/>
              </w:rPr>
              <w:t xml:space="preserve"> </w:t>
            </w:r>
            <w:r w:rsidRPr="00F250EB">
              <w:rPr>
                <w:rFonts w:ascii="Sylfaen" w:hAnsi="Sylfaen" w:cs="Sylfaen"/>
                <w:sz w:val="24"/>
                <w:szCs w:val="24"/>
              </w:rPr>
              <w:t>ფარგლებში</w:t>
            </w:r>
            <w:r w:rsidRPr="00F250EB">
              <w:rPr>
                <w:rFonts w:ascii="Sylfaen" w:hAnsi="Sylfaen"/>
                <w:sz w:val="24"/>
                <w:szCs w:val="24"/>
              </w:rPr>
              <w:t>.</w:t>
            </w:r>
          </w:p>
          <w:p w14:paraId="73FD159E" w14:textId="2D1BC1AD" w:rsidR="004E1D11" w:rsidRPr="0031606D" w:rsidRDefault="004E1D11" w:rsidP="00F250EB">
            <w:pPr>
              <w:pBdr>
                <w:top w:val="single" w:sz="4" w:space="1" w:color="auto"/>
                <w:left w:val="single" w:sz="4" w:space="4" w:color="auto"/>
                <w:bottom w:val="single" w:sz="4" w:space="1" w:color="auto"/>
                <w:right w:val="single" w:sz="4" w:space="4" w:color="auto"/>
              </w:pBdr>
              <w:jc w:val="both"/>
              <w:rPr>
                <w:rFonts w:ascii="Sylfaen" w:hAnsi="Sylfaen"/>
                <w:sz w:val="24"/>
                <w:szCs w:val="24"/>
                <w:lang w:val="ka-GE"/>
              </w:rPr>
            </w:pPr>
            <w:r w:rsidRPr="0031606D">
              <w:rPr>
                <w:rFonts w:ascii="Sylfaen" w:hAnsi="Sylfaen"/>
                <w:sz w:val="24"/>
                <w:szCs w:val="24"/>
                <w:lang w:val="ka-GE"/>
              </w:rPr>
              <w:t>ხელშეკრულების მნიშვნელოვანი პირობების (წინამდებარე თავსართში მოცემული პირობების, მათ შორის საპროცენტო განაკვეთის)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1 (ერთი) თვით ადრე მოკლე ტექსტური შეტყობინებით.</w:t>
            </w:r>
          </w:p>
          <w:p w14:paraId="4F334921" w14:textId="77777777" w:rsidR="004E1D11" w:rsidRPr="0031606D" w:rsidRDefault="004E1D11" w:rsidP="00425461">
            <w:pPr>
              <w:pBdr>
                <w:top w:val="single" w:sz="4" w:space="1" w:color="auto"/>
                <w:left w:val="single" w:sz="4" w:space="4" w:color="auto"/>
                <w:bottom w:val="single" w:sz="4" w:space="1" w:color="auto"/>
                <w:right w:val="single" w:sz="4" w:space="4" w:color="auto"/>
              </w:pBdr>
              <w:tabs>
                <w:tab w:val="left" w:pos="6761"/>
              </w:tabs>
              <w:jc w:val="center"/>
              <w:rPr>
                <w:rFonts w:ascii="Sylfaen" w:hAnsi="Sylfaen"/>
                <w:sz w:val="24"/>
                <w:szCs w:val="24"/>
                <w:lang w:val="ka-GE"/>
              </w:rPr>
            </w:pPr>
            <w:r w:rsidRPr="0031606D">
              <w:rPr>
                <w:rFonts w:ascii="Sylfaen" w:hAnsi="Sylfaen"/>
                <w:sz w:val="24"/>
                <w:szCs w:val="24"/>
                <w:lang w:val="ka-GE"/>
              </w:rPr>
              <w:t>მომხმარებელს უფლება აქვს წარადგინოს პრეტენზია ბანკში ზეპირი, თავისუფალი წერილობითი, სტანდარტული წერილობითი ან ელექტრონული ფორმით.</w:t>
            </w:r>
          </w:p>
          <w:p w14:paraId="1AFC8383" w14:textId="6B3ECCBE" w:rsidR="004E1D11" w:rsidRPr="00245C39" w:rsidRDefault="004E1D11" w:rsidP="00245C39">
            <w:pPr>
              <w:pBdr>
                <w:top w:val="single" w:sz="4" w:space="1" w:color="auto"/>
                <w:left w:val="single" w:sz="4" w:space="4" w:color="auto"/>
                <w:bottom w:val="single" w:sz="4" w:space="1" w:color="auto"/>
                <w:right w:val="single" w:sz="4" w:space="4" w:color="auto"/>
              </w:pBdr>
              <w:tabs>
                <w:tab w:val="left" w:pos="6761"/>
              </w:tabs>
              <w:jc w:val="center"/>
              <w:rPr>
                <w:rFonts w:ascii="Sylfaen" w:eastAsia="Calibri" w:hAnsi="Sylfaen"/>
                <w:sz w:val="24"/>
                <w:szCs w:val="24"/>
                <w:lang w:val="ka-GE"/>
              </w:rPr>
            </w:pPr>
            <w:r w:rsidRPr="0031606D">
              <w:rPr>
                <w:rFonts w:ascii="Sylfaen" w:hAnsi="Sylfaen"/>
                <w:sz w:val="24"/>
                <w:szCs w:val="24"/>
                <w:lang w:val="ka-GE"/>
              </w:rPr>
              <w:t>გაეცანით მომხმარებელთათვის სასარგებლო ინფორმაციას საქართველოს ეროვნული ბანკის ვებგვერდზე - www.nbg.gov.ge/cp და ცხელ ხაზზე</w:t>
            </w:r>
            <w:r w:rsidR="00245C39">
              <w:rPr>
                <w:rFonts w:ascii="Sylfaen" w:hAnsi="Sylfaen"/>
                <w:sz w:val="24"/>
                <w:szCs w:val="24"/>
                <w:lang w:val="ka-GE"/>
              </w:rPr>
              <w:t xml:space="preserve"> - +995 322 406406.</w:t>
            </w:r>
          </w:p>
        </w:tc>
      </w:tr>
    </w:tbl>
    <w:p w14:paraId="59241F71" w14:textId="77777777" w:rsidR="004E1D11" w:rsidRPr="0031606D" w:rsidRDefault="004E1D11" w:rsidP="004E1D11">
      <w:pPr>
        <w:spacing w:after="0"/>
        <w:rPr>
          <w:rFonts w:ascii="Sylfaen" w:hAnsi="Sylfaen"/>
          <w:sz w:val="20"/>
          <w:szCs w:val="20"/>
          <w:lang w:val="ka-GE"/>
        </w:rPr>
      </w:pPr>
    </w:p>
    <w:p w14:paraId="59D72956" w14:textId="77777777" w:rsidR="004E1D11" w:rsidRPr="0031606D" w:rsidRDefault="004E1D11" w:rsidP="004E1D11">
      <w:pPr>
        <w:spacing w:after="0"/>
        <w:rPr>
          <w:rFonts w:ascii="Sylfaen" w:hAnsi="Sylfaen"/>
          <w:sz w:val="20"/>
          <w:szCs w:val="20"/>
          <w:lang w:val="ka-GE"/>
        </w:rPr>
      </w:pPr>
    </w:p>
    <w:p w14:paraId="2E59A8AD" w14:textId="3090A6C4" w:rsidR="004E1D11" w:rsidRDefault="004E1D11" w:rsidP="004E1D11">
      <w:pPr>
        <w:spacing w:after="0"/>
        <w:rPr>
          <w:rFonts w:ascii="Sylfaen" w:hAnsi="Sylfaen"/>
          <w:sz w:val="20"/>
          <w:szCs w:val="20"/>
          <w:lang w:val="ka-GE"/>
        </w:rPr>
      </w:pPr>
    </w:p>
    <w:p w14:paraId="385A6793" w14:textId="7F4438FB" w:rsidR="00245C39" w:rsidRDefault="00245C39" w:rsidP="004E1D11">
      <w:pPr>
        <w:spacing w:after="0"/>
        <w:rPr>
          <w:rFonts w:ascii="Sylfaen" w:hAnsi="Sylfaen"/>
          <w:sz w:val="20"/>
          <w:szCs w:val="20"/>
          <w:lang w:val="ka-GE"/>
        </w:rPr>
      </w:pPr>
    </w:p>
    <w:p w14:paraId="774AF96E" w14:textId="77777777" w:rsidR="00245C39" w:rsidRPr="0031606D" w:rsidRDefault="00245C39" w:rsidP="004E1D11">
      <w:pPr>
        <w:spacing w:after="0"/>
        <w:rPr>
          <w:rFonts w:ascii="Sylfaen" w:hAnsi="Sylfaen"/>
          <w:sz w:val="20"/>
          <w:szCs w:val="20"/>
          <w:lang w:val="ka-GE"/>
        </w:rPr>
      </w:pPr>
    </w:p>
    <w:p w14:paraId="40A8C5EC" w14:textId="77777777" w:rsidR="004E1D11" w:rsidRPr="0031606D" w:rsidRDefault="004E1D11" w:rsidP="004E1D11">
      <w:pPr>
        <w:spacing w:after="0"/>
        <w:rPr>
          <w:rFonts w:ascii="Sylfaen" w:hAnsi="Sylfaen"/>
          <w:sz w:val="20"/>
          <w:szCs w:val="20"/>
          <w:lang w:val="ka-GE"/>
        </w:rPr>
      </w:pPr>
    </w:p>
    <w:p w14:paraId="25BDB6BE" w14:textId="77777777" w:rsidR="004E1D11" w:rsidRPr="0031606D" w:rsidRDefault="004E1D11" w:rsidP="004E1D11">
      <w:pPr>
        <w:spacing w:after="0"/>
        <w:rPr>
          <w:rFonts w:ascii="Sylfaen" w:hAnsi="Sylfaen"/>
          <w:sz w:val="20"/>
          <w:szCs w:val="20"/>
          <w:lang w:val="ka-GE"/>
        </w:rPr>
      </w:pPr>
    </w:p>
    <w:p w14:paraId="7A185FDA" w14:textId="29DE9924" w:rsidR="004E1D11" w:rsidRPr="00245C39" w:rsidRDefault="004E1D11" w:rsidP="00245C39">
      <w:pPr>
        <w:spacing w:after="0"/>
        <w:jc w:val="center"/>
        <w:rPr>
          <w:rFonts w:ascii="Sylfaen" w:hAnsi="Sylfaen"/>
          <w:b/>
          <w:sz w:val="20"/>
          <w:szCs w:val="20"/>
          <w:lang w:val="ka-GE"/>
        </w:rPr>
      </w:pPr>
      <w:r w:rsidRPr="00245C39">
        <w:rPr>
          <w:rFonts w:ascii="Sylfaen" w:hAnsi="Sylfaen"/>
          <w:b/>
          <w:noProof/>
          <w:sz w:val="20"/>
          <w:szCs w:val="20"/>
        </w:rPr>
        <w:drawing>
          <wp:anchor distT="0" distB="0" distL="114300" distR="114300" simplePos="0" relativeHeight="251659264" behindDoc="1" locked="0" layoutInCell="1" allowOverlap="1" wp14:anchorId="76756CFE" wp14:editId="11E34E6D">
            <wp:simplePos x="0" y="0"/>
            <wp:positionH relativeFrom="column">
              <wp:posOffset>5681345</wp:posOffset>
            </wp:positionH>
            <wp:positionV relativeFrom="paragraph">
              <wp:posOffset>-88397</wp:posOffset>
            </wp:positionV>
            <wp:extent cx="1145969" cy="344054"/>
            <wp:effectExtent l="0" t="0" r="0" b="0"/>
            <wp:wrapNone/>
            <wp:docPr id="2" name="Picture 2"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969" cy="344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C39">
        <w:rPr>
          <w:rFonts w:ascii="Sylfaen" w:hAnsi="Sylfaen"/>
          <w:b/>
          <w:sz w:val="20"/>
          <w:szCs w:val="20"/>
          <w:lang w:val="ka-GE"/>
        </w:rPr>
        <w:t>ხელშეკრულება  სადეპოზიტო სერტიფიკატის შესახებ</w:t>
      </w:r>
    </w:p>
    <w:p w14:paraId="14221D51" w14:textId="77777777" w:rsidR="004E1D11" w:rsidRPr="0031606D" w:rsidRDefault="008A23D7" w:rsidP="004E1D11">
      <w:pPr>
        <w:tabs>
          <w:tab w:val="left" w:pos="6761"/>
        </w:tabs>
        <w:rPr>
          <w:rFonts w:ascii="Sylfaen" w:hAnsi="Sylfaen"/>
          <w:sz w:val="20"/>
          <w:szCs w:val="20"/>
          <w:lang w:val="ka-GE"/>
        </w:rPr>
      </w:pPr>
      <w:r>
        <w:rPr>
          <w:rFonts w:ascii="Sylfaen" w:hAnsi="Sylfaen"/>
          <w:sz w:val="20"/>
          <w:szCs w:val="20"/>
          <w:lang w:val="ka-GE"/>
        </w:rPr>
        <w:pict w14:anchorId="61F2B31D">
          <v:rect id="_x0000_i1025" style="width:540pt;height:2pt" o:hralign="center" o:hrstd="t" o:hr="t" fillcolor="gray" stroked="f"/>
        </w:pict>
      </w:r>
    </w:p>
    <w:p w14:paraId="7C63F01D" w14:textId="77777777" w:rsidR="004E1D11" w:rsidRPr="0031606D" w:rsidRDefault="004E1D11" w:rsidP="004E1D11">
      <w:pPr>
        <w:pStyle w:val="ListParagraph"/>
        <w:numPr>
          <w:ilvl w:val="0"/>
          <w:numId w:val="1"/>
        </w:numPr>
        <w:tabs>
          <w:tab w:val="left" w:pos="6761"/>
        </w:tabs>
        <w:spacing w:after="0" w:line="240" w:lineRule="auto"/>
        <w:jc w:val="center"/>
        <w:rPr>
          <w:rFonts w:ascii="Sylfaen" w:hAnsi="Sylfaen"/>
          <w:b/>
          <w:sz w:val="20"/>
          <w:szCs w:val="20"/>
          <w:lang w:val="ka-GE"/>
        </w:rPr>
      </w:pPr>
      <w:r w:rsidRPr="0031606D">
        <w:rPr>
          <w:rFonts w:ascii="Sylfaen" w:hAnsi="Sylfaen" w:cs="Sylfaen"/>
          <w:b/>
          <w:sz w:val="20"/>
          <w:szCs w:val="20"/>
          <w:lang w:val="ka-GE"/>
        </w:rPr>
        <w:t>ხელშეკრულების</w:t>
      </w:r>
      <w:r w:rsidRPr="0031606D">
        <w:rPr>
          <w:rFonts w:ascii="Sylfaen" w:hAnsi="Sylfaen"/>
          <w:b/>
          <w:sz w:val="20"/>
          <w:szCs w:val="20"/>
          <w:lang w:val="ka-GE"/>
        </w:rPr>
        <w:t xml:space="preserve"> საგანი</w:t>
      </w:r>
    </w:p>
    <w:p w14:paraId="20FF95ED" w14:textId="71486D6D" w:rsidR="004E1D11" w:rsidRPr="00F250EB" w:rsidRDefault="004E1D11" w:rsidP="00F250EB">
      <w:pPr>
        <w:pStyle w:val="ListParagraph"/>
        <w:numPr>
          <w:ilvl w:val="1"/>
          <w:numId w:val="1"/>
        </w:numPr>
        <w:tabs>
          <w:tab w:val="left" w:pos="6761"/>
        </w:tabs>
        <w:spacing w:after="0" w:line="240" w:lineRule="auto"/>
        <w:rPr>
          <w:rFonts w:ascii="Sylfaen" w:hAnsi="Sylfaen"/>
          <w:sz w:val="20"/>
          <w:szCs w:val="20"/>
          <w:lang w:val="ka-GE"/>
        </w:rPr>
      </w:pPr>
      <w:r w:rsidRPr="0031606D">
        <w:rPr>
          <w:rFonts w:ascii="Sylfaen" w:hAnsi="Sylfaen" w:cs="Sylfaen"/>
          <w:sz w:val="20"/>
          <w:szCs w:val="20"/>
          <w:lang w:val="ka-GE"/>
        </w:rPr>
        <w:t>ბანკი ამ ხელშეკრულებით გათვალისწინებული წესითა და პირობებით კლიენტს მფლობელობაში გადასცემს სადეპოზიტო სერტიფიკატს.</w:t>
      </w:r>
    </w:p>
    <w:p w14:paraId="029AED28" w14:textId="354481A1" w:rsidR="00F250EB" w:rsidRPr="00F250EB" w:rsidRDefault="00F250EB" w:rsidP="00F250EB">
      <w:pPr>
        <w:pStyle w:val="BodyText"/>
        <w:numPr>
          <w:ilvl w:val="1"/>
          <w:numId w:val="2"/>
        </w:numPr>
        <w:tabs>
          <w:tab w:val="left" w:pos="360"/>
        </w:tabs>
        <w:rPr>
          <w:rFonts w:ascii="Sylfaen" w:hAnsi="Sylfaen"/>
          <w:u w:color="FF0000"/>
        </w:rPr>
      </w:pPr>
      <w:r>
        <w:rPr>
          <w:rFonts w:ascii="Sylfaen" w:hAnsi="Sylfaen"/>
          <w:color w:val="000000" w:themeColor="text1"/>
          <w:lang w:val="ka-GE"/>
        </w:rPr>
        <w:t>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w:t>
      </w:r>
      <w:r>
        <w:rPr>
          <w:rFonts w:ascii="Sylfaen" w:hAnsi="Sylfaen" w:cs="Sylfaen"/>
          <w:color w:val="000000" w:themeColor="text1"/>
          <w:lang w:val="ka-GE"/>
        </w:rPr>
        <w:t>დამატებითი</w:t>
      </w:r>
      <w:r>
        <w:rPr>
          <w:rFonts w:ascii="Sylfaen" w:hAnsi="Sylfaen"/>
          <w:color w:val="000000" w:themeColor="text1"/>
          <w:lang w:val="ka-GE"/>
        </w:rPr>
        <w:t xml:space="preserve"> </w:t>
      </w:r>
      <w:r>
        <w:rPr>
          <w:rFonts w:ascii="Sylfaen" w:hAnsi="Sylfaen" w:cs="Sylfaen"/>
          <w:color w:val="000000" w:themeColor="text1"/>
          <w:lang w:val="ka-GE"/>
        </w:rPr>
        <w:t>ინფორმაციისთვის</w:t>
      </w:r>
      <w:r>
        <w:rPr>
          <w:rFonts w:ascii="Sylfaen" w:hAnsi="Sylfaen"/>
          <w:color w:val="000000" w:themeColor="text1"/>
          <w:lang w:val="ka-GE"/>
        </w:rPr>
        <w:t xml:space="preserve"> </w:t>
      </w:r>
      <w:r>
        <w:rPr>
          <w:rFonts w:ascii="Sylfaen" w:hAnsi="Sylfaen" w:cs="Sylfaen"/>
          <w:color w:val="000000" w:themeColor="text1"/>
          <w:lang w:val="ka-GE"/>
        </w:rPr>
        <w:t>შეგიძლიათ</w:t>
      </w:r>
      <w:r>
        <w:rPr>
          <w:rFonts w:ascii="Sylfaen" w:hAnsi="Sylfaen"/>
          <w:color w:val="000000" w:themeColor="text1"/>
          <w:lang w:val="ka-GE"/>
        </w:rPr>
        <w:t xml:space="preserve"> </w:t>
      </w:r>
      <w:r>
        <w:rPr>
          <w:rFonts w:ascii="Sylfaen" w:hAnsi="Sylfaen" w:cs="Sylfaen"/>
          <w:color w:val="000000" w:themeColor="text1"/>
          <w:lang w:val="ka-GE"/>
        </w:rPr>
        <w:t>ეწვიოთ</w:t>
      </w:r>
      <w:r>
        <w:rPr>
          <w:rFonts w:ascii="Sylfaen" w:hAnsi="Sylfaen"/>
          <w:color w:val="000000" w:themeColor="text1"/>
          <w:lang w:val="ka-GE"/>
        </w:rPr>
        <w:t xml:space="preserve"> </w:t>
      </w:r>
      <w:r>
        <w:rPr>
          <w:rFonts w:ascii="Sylfaen" w:hAnsi="Sylfaen" w:cs="Sylfaen"/>
          <w:color w:val="000000" w:themeColor="text1"/>
          <w:lang w:val="ka-GE"/>
        </w:rPr>
        <w:t>სსიპ</w:t>
      </w:r>
      <w:r>
        <w:rPr>
          <w:rFonts w:ascii="Sylfaen" w:hAnsi="Sylfaen"/>
          <w:color w:val="000000" w:themeColor="text1"/>
          <w:lang w:val="ka-GE"/>
        </w:rPr>
        <w:t xml:space="preserve"> – </w:t>
      </w:r>
      <w:r>
        <w:rPr>
          <w:rFonts w:ascii="Sylfaen" w:hAnsi="Sylfaen" w:cs="Sylfaen"/>
          <w:color w:val="000000" w:themeColor="text1"/>
          <w:lang w:val="ka-GE"/>
        </w:rPr>
        <w:t>დეპოზიტების</w:t>
      </w:r>
      <w:r>
        <w:rPr>
          <w:rFonts w:ascii="Sylfaen" w:hAnsi="Sylfaen"/>
          <w:color w:val="000000" w:themeColor="text1"/>
          <w:lang w:val="ka-GE"/>
        </w:rPr>
        <w:t xml:space="preserve"> </w:t>
      </w:r>
      <w:r>
        <w:rPr>
          <w:rFonts w:ascii="Sylfaen" w:hAnsi="Sylfaen" w:cs="Sylfaen"/>
          <w:color w:val="000000" w:themeColor="text1"/>
          <w:lang w:val="ka-GE"/>
        </w:rPr>
        <w:t>დაზღვევის</w:t>
      </w:r>
      <w:r>
        <w:rPr>
          <w:rFonts w:ascii="Sylfaen" w:hAnsi="Sylfaen"/>
          <w:color w:val="000000" w:themeColor="text1"/>
          <w:lang w:val="ka-GE"/>
        </w:rPr>
        <w:t xml:space="preserve"> </w:t>
      </w:r>
      <w:r>
        <w:rPr>
          <w:rFonts w:ascii="Sylfaen" w:hAnsi="Sylfaen" w:cs="Sylfaen"/>
          <w:color w:val="000000" w:themeColor="text1"/>
          <w:lang w:val="ka-GE"/>
        </w:rPr>
        <w:t>სააგენტოს</w:t>
      </w:r>
      <w:r>
        <w:rPr>
          <w:rFonts w:ascii="Sylfaen" w:hAnsi="Sylfaen"/>
          <w:color w:val="000000" w:themeColor="text1"/>
          <w:lang w:val="ka-GE"/>
        </w:rPr>
        <w:t xml:space="preserve"> </w:t>
      </w:r>
      <w:r>
        <w:rPr>
          <w:rFonts w:ascii="Sylfaen" w:hAnsi="Sylfaen" w:cs="Sylfaen"/>
          <w:color w:val="000000" w:themeColor="text1"/>
          <w:lang w:val="ka-GE"/>
        </w:rPr>
        <w:t>ვებგვერდს</w:t>
      </w:r>
      <w:r>
        <w:rPr>
          <w:rFonts w:ascii="Sylfaen" w:hAnsi="Sylfaen"/>
          <w:color w:val="000000" w:themeColor="text1"/>
          <w:lang w:val="ka-GE"/>
        </w:rPr>
        <w:t>:</w:t>
      </w:r>
      <w:r>
        <w:rPr>
          <w:rFonts w:ascii="Sylfaen" w:hAnsi="Sylfaen"/>
          <w:color w:val="000000" w:themeColor="text1"/>
        </w:rPr>
        <w:t>   </w:t>
      </w:r>
      <w:hyperlink r:id="rId6" w:history="1">
        <w:r>
          <w:rPr>
            <w:rStyle w:val="Hyperlink"/>
            <w:rFonts w:ascii="Sylfaen" w:hAnsi="Sylfaen"/>
            <w:color w:val="000000" w:themeColor="text1"/>
            <w:lang w:val="ka-GE"/>
          </w:rPr>
          <w:t>www.diagency.ge</w:t>
        </w:r>
      </w:hyperlink>
      <w:r>
        <w:rPr>
          <w:rFonts w:ascii="Sylfaen" w:hAnsi="Sylfaen"/>
          <w:color w:val="000000" w:themeColor="text1"/>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837"/>
        <w:gridCol w:w="4953"/>
      </w:tblGrid>
      <w:tr w:rsidR="004E1D11" w:rsidRPr="0031606D" w14:paraId="6CD91EE5" w14:textId="77777777" w:rsidTr="00425461">
        <w:trPr>
          <w:trHeight w:val="251"/>
        </w:trPr>
        <w:tc>
          <w:tcPr>
            <w:tcW w:w="11016" w:type="dxa"/>
            <w:gridSpan w:val="2"/>
          </w:tcPr>
          <w:p w14:paraId="082775A6" w14:textId="77777777" w:rsidR="004E1D11" w:rsidRPr="0031606D" w:rsidRDefault="004E1D11" w:rsidP="004E1D11">
            <w:pPr>
              <w:pStyle w:val="ListParagraph"/>
              <w:numPr>
                <w:ilvl w:val="0"/>
                <w:numId w:val="1"/>
              </w:numPr>
              <w:tabs>
                <w:tab w:val="left" w:pos="6761"/>
              </w:tabs>
              <w:spacing w:after="0" w:line="240" w:lineRule="auto"/>
              <w:jc w:val="center"/>
              <w:rPr>
                <w:rFonts w:ascii="Sylfaen" w:hAnsi="Sylfaen"/>
                <w:sz w:val="20"/>
                <w:szCs w:val="20"/>
                <w:lang w:val="ka-GE"/>
              </w:rPr>
            </w:pPr>
            <w:r w:rsidRPr="0031606D">
              <w:rPr>
                <w:rFonts w:ascii="Sylfaen" w:hAnsi="Sylfaen"/>
                <w:b/>
                <w:sz w:val="20"/>
                <w:szCs w:val="20"/>
                <w:lang w:val="ka-GE"/>
              </w:rPr>
              <w:t>სადეპოზიტო სერტიფიკატის პირობები</w:t>
            </w:r>
          </w:p>
        </w:tc>
      </w:tr>
      <w:tr w:rsidR="004E1D11" w:rsidRPr="0031606D" w14:paraId="20F75D39" w14:textId="77777777" w:rsidTr="00425461">
        <w:tc>
          <w:tcPr>
            <w:tcW w:w="11016" w:type="dxa"/>
            <w:gridSpan w:val="2"/>
          </w:tcPr>
          <w:p w14:paraId="60831CDE"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ბანკი არ არის ვალდებული ვადაზე ადრე მოახდინოს სერტიფიკატის გამოსყიდვა კლიენტისგან;</w:t>
            </w:r>
          </w:p>
        </w:tc>
      </w:tr>
      <w:tr w:rsidR="004E1D11" w:rsidRPr="0031606D" w14:paraId="7F02BAAE" w14:textId="77777777" w:rsidTr="00425461">
        <w:tc>
          <w:tcPr>
            <w:tcW w:w="11016" w:type="dxa"/>
            <w:gridSpan w:val="2"/>
          </w:tcPr>
          <w:p w14:paraId="4CC00EC0"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სადეპოზიტო სერტიფიკატის მფლობელს უფლება აქვს მისთვის სასურველ ნებისმიერ პირზე გაასხვისოს სადეპოზიტო სერტიფიკატი;</w:t>
            </w:r>
          </w:p>
        </w:tc>
      </w:tr>
      <w:tr w:rsidR="004E1D11" w:rsidRPr="0031606D" w14:paraId="0ED8CD15" w14:textId="77777777" w:rsidTr="00425461">
        <w:tc>
          <w:tcPr>
            <w:tcW w:w="5958" w:type="dxa"/>
          </w:tcPr>
          <w:p w14:paraId="26C0AABC"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სერტიფიკატის ტიპი:</w:t>
            </w:r>
          </w:p>
        </w:tc>
        <w:tc>
          <w:tcPr>
            <w:tcW w:w="5058" w:type="dxa"/>
          </w:tcPr>
          <w:p w14:paraId="4862BC26" w14:textId="77777777" w:rsidR="004E1D11" w:rsidRPr="0031606D" w:rsidRDefault="004E1D11" w:rsidP="00425461">
            <w:pPr>
              <w:pStyle w:val="ListParagraph"/>
              <w:tabs>
                <w:tab w:val="left" w:pos="6761"/>
              </w:tabs>
              <w:ind w:left="0"/>
              <w:rPr>
                <w:rFonts w:ascii="Sylfaen" w:hAnsi="Sylfaen"/>
                <w:sz w:val="20"/>
                <w:szCs w:val="20"/>
                <w:lang w:val="ka-GE"/>
              </w:rPr>
            </w:pPr>
            <w:r w:rsidRPr="0031606D">
              <w:rPr>
                <w:rFonts w:ascii="Sylfaen" w:hAnsi="Sylfaen"/>
                <w:sz w:val="20"/>
                <w:szCs w:val="20"/>
                <w:lang w:val="ka-GE"/>
              </w:rPr>
              <w:t>საპროცენტო</w:t>
            </w:r>
          </w:p>
        </w:tc>
      </w:tr>
      <w:tr w:rsidR="004E1D11" w:rsidRPr="0031606D" w14:paraId="30D92D3C" w14:textId="77777777" w:rsidTr="00425461">
        <w:tc>
          <w:tcPr>
            <w:tcW w:w="5958" w:type="dxa"/>
          </w:tcPr>
          <w:p w14:paraId="2E4058D9"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სერტიფიკატის ნომინალი:</w:t>
            </w:r>
          </w:p>
        </w:tc>
        <w:tc>
          <w:tcPr>
            <w:tcW w:w="5058" w:type="dxa"/>
          </w:tcPr>
          <w:p w14:paraId="759D5BD7" w14:textId="77777777" w:rsidR="004E1D11" w:rsidRPr="0031606D" w:rsidRDefault="004E1D11" w:rsidP="00425461">
            <w:pPr>
              <w:pStyle w:val="ListParagraph"/>
              <w:tabs>
                <w:tab w:val="left" w:pos="6761"/>
              </w:tabs>
              <w:ind w:left="0"/>
              <w:rPr>
                <w:rFonts w:ascii="Sylfaen" w:hAnsi="Sylfaen"/>
                <w:sz w:val="20"/>
                <w:szCs w:val="20"/>
                <w:lang w:val="ka-GE"/>
              </w:rPr>
            </w:pPr>
          </w:p>
        </w:tc>
      </w:tr>
      <w:tr w:rsidR="004E1D11" w:rsidRPr="0031606D" w14:paraId="76C7BB78" w14:textId="77777777" w:rsidTr="00425461">
        <w:tc>
          <w:tcPr>
            <w:tcW w:w="5958" w:type="dxa"/>
          </w:tcPr>
          <w:p w14:paraId="16A92074"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სერტიფიკატის ნომინალური ღირებულება:</w:t>
            </w:r>
          </w:p>
        </w:tc>
        <w:tc>
          <w:tcPr>
            <w:tcW w:w="5058" w:type="dxa"/>
          </w:tcPr>
          <w:p w14:paraId="714ECAD2" w14:textId="77777777" w:rsidR="004E1D11" w:rsidRPr="0031606D" w:rsidRDefault="004E1D11" w:rsidP="00425461">
            <w:pPr>
              <w:pStyle w:val="ListParagraph"/>
              <w:tabs>
                <w:tab w:val="left" w:pos="6761"/>
              </w:tabs>
              <w:ind w:left="0"/>
              <w:rPr>
                <w:rFonts w:ascii="Sylfaen" w:hAnsi="Sylfaen"/>
                <w:sz w:val="20"/>
                <w:szCs w:val="20"/>
                <w:lang w:val="ka-GE"/>
              </w:rPr>
            </w:pPr>
          </w:p>
        </w:tc>
      </w:tr>
      <w:tr w:rsidR="004E1D11" w:rsidRPr="0031606D" w14:paraId="618085E0" w14:textId="77777777" w:rsidTr="00425461">
        <w:tc>
          <w:tcPr>
            <w:tcW w:w="5958" w:type="dxa"/>
          </w:tcPr>
          <w:p w14:paraId="676FDB0F"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სერტიფიკატის ვადიანობა:</w:t>
            </w:r>
          </w:p>
        </w:tc>
        <w:tc>
          <w:tcPr>
            <w:tcW w:w="5058" w:type="dxa"/>
          </w:tcPr>
          <w:p w14:paraId="4933C104" w14:textId="77777777" w:rsidR="004E1D11" w:rsidRPr="0031606D" w:rsidRDefault="004E1D11" w:rsidP="00425461">
            <w:pPr>
              <w:pStyle w:val="ListParagraph"/>
              <w:tabs>
                <w:tab w:val="left" w:pos="6761"/>
              </w:tabs>
              <w:ind w:left="0"/>
              <w:rPr>
                <w:rFonts w:ascii="Sylfaen" w:hAnsi="Sylfaen"/>
                <w:sz w:val="20"/>
                <w:szCs w:val="20"/>
              </w:rPr>
            </w:pPr>
          </w:p>
        </w:tc>
      </w:tr>
      <w:tr w:rsidR="004E1D11" w:rsidRPr="0031606D" w14:paraId="55CC18E1" w14:textId="77777777" w:rsidTr="00425461">
        <w:tc>
          <w:tcPr>
            <w:tcW w:w="5958" w:type="dxa"/>
          </w:tcPr>
          <w:p w14:paraId="1A9CD0E6"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სერტიფიკატის საპროცენტო განაკვეთი:</w:t>
            </w:r>
          </w:p>
        </w:tc>
        <w:tc>
          <w:tcPr>
            <w:tcW w:w="5058" w:type="dxa"/>
          </w:tcPr>
          <w:p w14:paraId="0D06B7F6" w14:textId="77777777" w:rsidR="004E1D11" w:rsidRPr="0031606D" w:rsidRDefault="004E1D11" w:rsidP="00425461">
            <w:pPr>
              <w:pStyle w:val="ListParagraph"/>
              <w:tabs>
                <w:tab w:val="left" w:pos="6761"/>
              </w:tabs>
              <w:ind w:left="0"/>
              <w:rPr>
                <w:rFonts w:ascii="Sylfaen" w:hAnsi="Sylfaen"/>
                <w:sz w:val="20"/>
                <w:szCs w:val="20"/>
                <w:lang w:val="ka-GE"/>
              </w:rPr>
            </w:pPr>
            <w:r w:rsidRPr="0031606D">
              <w:rPr>
                <w:rFonts w:ascii="Sylfaen" w:hAnsi="Sylfaen"/>
                <w:sz w:val="20"/>
                <w:szCs w:val="20"/>
                <w:lang w:val="ka-GE"/>
              </w:rPr>
              <w:t>წლიური</w:t>
            </w:r>
          </w:p>
        </w:tc>
      </w:tr>
      <w:tr w:rsidR="004E1D11" w:rsidRPr="0031606D" w14:paraId="6D00443F" w14:textId="77777777" w:rsidTr="00425461">
        <w:tc>
          <w:tcPr>
            <w:tcW w:w="5958" w:type="dxa"/>
          </w:tcPr>
          <w:p w14:paraId="11E358A4"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სერტიფიკატის ეფექტური საპროცენტო განაკვეთი:</w:t>
            </w:r>
          </w:p>
          <w:p w14:paraId="59CC4A71" w14:textId="77777777" w:rsidR="004E1D11" w:rsidRPr="0031606D" w:rsidRDefault="004E1D11" w:rsidP="00425461">
            <w:pPr>
              <w:pStyle w:val="ListParagraph"/>
              <w:tabs>
                <w:tab w:val="left" w:pos="6761"/>
              </w:tabs>
              <w:ind w:left="450"/>
              <w:rPr>
                <w:rFonts w:ascii="Sylfaen" w:hAnsi="Sylfaen"/>
                <w:b/>
                <w:sz w:val="20"/>
                <w:szCs w:val="20"/>
                <w:lang w:val="ka-GE"/>
              </w:rPr>
            </w:pPr>
            <w:r w:rsidRPr="0031606D">
              <w:rPr>
                <w:rFonts w:ascii="Sylfaen" w:hAnsi="Sylfaen"/>
                <w:sz w:val="20"/>
                <w:szCs w:val="20"/>
                <w:lang w:val="ka-GE"/>
              </w:rPr>
              <w:t xml:space="preserve">2.8.1 </w:t>
            </w:r>
            <w:r w:rsidRPr="0031606D">
              <w:rPr>
                <w:rFonts w:ascii="Sylfaen" w:hAnsi="Sylfaen" w:cs="Sylfaen"/>
                <w:sz w:val="20"/>
                <w:szCs w:val="20"/>
                <w:lang w:val="ka-GE"/>
              </w:rPr>
              <w:t>სადეპოზიტო სერთიფიკატის</w:t>
            </w:r>
            <w:r w:rsidRPr="0031606D">
              <w:rPr>
                <w:rFonts w:ascii="Sylfaen" w:hAnsi="Sylfaen"/>
                <w:sz w:val="20"/>
                <w:szCs w:val="20"/>
                <w:u w:color="FF0000"/>
                <w:lang w:val="ka-GE"/>
              </w:rPr>
              <w:t xml:space="preserve"> საპროცენტი              განაკვეთის ტიპი:                                                                                    ფიქსირებული                                                                      </w:t>
            </w:r>
          </w:p>
        </w:tc>
        <w:tc>
          <w:tcPr>
            <w:tcW w:w="5058" w:type="dxa"/>
          </w:tcPr>
          <w:p w14:paraId="0D50BA1B" w14:textId="77777777" w:rsidR="004E1D11" w:rsidRPr="0031606D" w:rsidRDefault="004E1D11" w:rsidP="00425461">
            <w:pPr>
              <w:pStyle w:val="ListParagraph"/>
              <w:tabs>
                <w:tab w:val="left" w:pos="6761"/>
              </w:tabs>
              <w:ind w:left="0"/>
              <w:rPr>
                <w:rFonts w:ascii="Sylfaen" w:hAnsi="Sylfaen"/>
                <w:sz w:val="20"/>
                <w:szCs w:val="20"/>
                <w:lang w:val="ka-GE"/>
              </w:rPr>
            </w:pPr>
            <w:r w:rsidRPr="0031606D">
              <w:rPr>
                <w:rFonts w:ascii="Sylfaen" w:hAnsi="Sylfaen"/>
                <w:sz w:val="20"/>
                <w:szCs w:val="20"/>
                <w:lang w:val="ka-GE"/>
              </w:rPr>
              <w:t>წლიური</w:t>
            </w:r>
          </w:p>
        </w:tc>
      </w:tr>
      <w:tr w:rsidR="004E1D11" w:rsidRPr="0031606D" w14:paraId="63FC56BE" w14:textId="77777777" w:rsidTr="00425461">
        <w:tc>
          <w:tcPr>
            <w:tcW w:w="5958" w:type="dxa"/>
          </w:tcPr>
          <w:p w14:paraId="3E4705B2"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საპროცენტო სარგებლის გაცემის პერიოდულობა:</w:t>
            </w:r>
          </w:p>
        </w:tc>
        <w:tc>
          <w:tcPr>
            <w:tcW w:w="5058" w:type="dxa"/>
          </w:tcPr>
          <w:p w14:paraId="45B24B37" w14:textId="77777777" w:rsidR="004E1D11" w:rsidRPr="0031606D" w:rsidRDefault="004E1D11" w:rsidP="00425461">
            <w:pPr>
              <w:pStyle w:val="ListParagraph"/>
              <w:tabs>
                <w:tab w:val="left" w:pos="6761"/>
              </w:tabs>
              <w:ind w:left="0"/>
              <w:rPr>
                <w:rFonts w:ascii="Sylfaen" w:hAnsi="Sylfaen"/>
                <w:sz w:val="20"/>
                <w:szCs w:val="20"/>
                <w:lang w:val="ka-GE"/>
              </w:rPr>
            </w:pPr>
            <w:r w:rsidRPr="0031606D">
              <w:rPr>
                <w:rFonts w:ascii="Sylfaen" w:hAnsi="Sylfaen"/>
                <w:sz w:val="20"/>
                <w:szCs w:val="20"/>
                <w:lang w:val="ka-GE"/>
              </w:rPr>
              <w:t>ყოველთვიურად</w:t>
            </w:r>
          </w:p>
        </w:tc>
      </w:tr>
      <w:tr w:rsidR="004E1D11" w:rsidRPr="0031606D" w14:paraId="51B8AD80" w14:textId="77777777" w:rsidTr="00425461">
        <w:tc>
          <w:tcPr>
            <w:tcW w:w="5958" w:type="dxa"/>
          </w:tcPr>
          <w:p w14:paraId="6298A817"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სერტიფიკატის შეძენისას თანხა გადაირიცხება ანგარიშიდან:</w:t>
            </w:r>
          </w:p>
        </w:tc>
        <w:tc>
          <w:tcPr>
            <w:tcW w:w="5058" w:type="dxa"/>
          </w:tcPr>
          <w:p w14:paraId="157557DE" w14:textId="77777777" w:rsidR="004E1D11" w:rsidRPr="0031606D" w:rsidRDefault="004E1D11" w:rsidP="00425461">
            <w:pPr>
              <w:pStyle w:val="ListParagraph"/>
              <w:tabs>
                <w:tab w:val="left" w:pos="6761"/>
              </w:tabs>
              <w:ind w:left="0"/>
              <w:rPr>
                <w:rFonts w:ascii="Sylfaen" w:hAnsi="Sylfaen"/>
                <w:sz w:val="20"/>
                <w:szCs w:val="20"/>
                <w:lang w:val="ka-GE"/>
              </w:rPr>
            </w:pPr>
          </w:p>
        </w:tc>
      </w:tr>
      <w:tr w:rsidR="004E1D11" w:rsidRPr="0031606D" w14:paraId="6E076299" w14:textId="77777777" w:rsidTr="00425461">
        <w:tc>
          <w:tcPr>
            <w:tcW w:w="5958" w:type="dxa"/>
          </w:tcPr>
          <w:p w14:paraId="34E4D6C6"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სერტიფიკატის ვადის გასვლის შემდეგ თანხა ჩაირიცხება ანგარიშზე:</w:t>
            </w:r>
          </w:p>
        </w:tc>
        <w:tc>
          <w:tcPr>
            <w:tcW w:w="5058" w:type="dxa"/>
          </w:tcPr>
          <w:p w14:paraId="4A104A83" w14:textId="77777777" w:rsidR="004E1D11" w:rsidRPr="0031606D" w:rsidRDefault="004E1D11" w:rsidP="00425461">
            <w:pPr>
              <w:pStyle w:val="ListParagraph"/>
              <w:tabs>
                <w:tab w:val="left" w:pos="6761"/>
              </w:tabs>
              <w:ind w:left="0"/>
              <w:rPr>
                <w:rFonts w:ascii="Sylfaen" w:hAnsi="Sylfaen"/>
                <w:sz w:val="20"/>
                <w:szCs w:val="20"/>
                <w:lang w:val="ka-GE"/>
              </w:rPr>
            </w:pPr>
          </w:p>
        </w:tc>
      </w:tr>
      <w:tr w:rsidR="004E1D11" w:rsidRPr="0031606D" w14:paraId="4A8E7C9C" w14:textId="77777777" w:rsidTr="00425461">
        <w:tc>
          <w:tcPr>
            <w:tcW w:w="5958" w:type="dxa"/>
          </w:tcPr>
          <w:p w14:paraId="2C5E6DB6" w14:textId="77777777" w:rsidR="004E1D11" w:rsidRPr="0031606D" w:rsidRDefault="004E1D11" w:rsidP="004E1D11">
            <w:pPr>
              <w:pStyle w:val="ListParagraph"/>
              <w:numPr>
                <w:ilvl w:val="1"/>
                <w:numId w:val="1"/>
              </w:numPr>
              <w:tabs>
                <w:tab w:val="left" w:pos="6761"/>
              </w:tabs>
              <w:spacing w:after="0" w:line="240" w:lineRule="auto"/>
              <w:ind w:left="450" w:hanging="450"/>
              <w:rPr>
                <w:rFonts w:ascii="Sylfaen" w:hAnsi="Sylfaen"/>
                <w:b/>
                <w:sz w:val="20"/>
                <w:szCs w:val="20"/>
                <w:lang w:val="ka-GE"/>
              </w:rPr>
            </w:pPr>
            <w:r w:rsidRPr="0031606D">
              <w:rPr>
                <w:rFonts w:ascii="Sylfaen" w:hAnsi="Sylfaen"/>
                <w:sz w:val="20"/>
                <w:szCs w:val="20"/>
                <w:lang w:val="ka-GE"/>
              </w:rPr>
              <w:t>ანგარიში, რომელზეც ჩაირიცხება საპროცენტო სარგებელი:</w:t>
            </w:r>
          </w:p>
        </w:tc>
        <w:tc>
          <w:tcPr>
            <w:tcW w:w="5058" w:type="dxa"/>
          </w:tcPr>
          <w:p w14:paraId="3DA3A8C6" w14:textId="77777777" w:rsidR="004E1D11" w:rsidRPr="0031606D" w:rsidRDefault="004E1D11" w:rsidP="00425461">
            <w:pPr>
              <w:pStyle w:val="ListParagraph"/>
              <w:tabs>
                <w:tab w:val="left" w:pos="6761"/>
              </w:tabs>
              <w:ind w:left="0"/>
              <w:rPr>
                <w:rFonts w:ascii="Sylfaen" w:hAnsi="Sylfaen"/>
                <w:sz w:val="20"/>
                <w:szCs w:val="20"/>
                <w:lang w:val="ka-GE"/>
              </w:rPr>
            </w:pPr>
          </w:p>
        </w:tc>
      </w:tr>
      <w:tr w:rsidR="004E1D11" w:rsidRPr="0031606D" w14:paraId="30DE06CF" w14:textId="77777777" w:rsidTr="00425461">
        <w:tc>
          <w:tcPr>
            <w:tcW w:w="5958" w:type="dxa"/>
          </w:tcPr>
          <w:p w14:paraId="574F4DDA" w14:textId="77777777" w:rsidR="004E1D11" w:rsidRDefault="004E1D11" w:rsidP="004E1D11">
            <w:pPr>
              <w:pStyle w:val="ListParagraph"/>
              <w:numPr>
                <w:ilvl w:val="1"/>
                <w:numId w:val="1"/>
              </w:numPr>
              <w:tabs>
                <w:tab w:val="left" w:pos="6761"/>
              </w:tabs>
              <w:spacing w:after="0" w:line="240" w:lineRule="auto"/>
              <w:ind w:left="450" w:hanging="450"/>
              <w:rPr>
                <w:rFonts w:ascii="Sylfaen" w:hAnsi="Sylfaen"/>
                <w:sz w:val="20"/>
                <w:szCs w:val="20"/>
                <w:lang w:val="ka-GE"/>
              </w:rPr>
            </w:pPr>
            <w:r w:rsidRPr="0031606D">
              <w:rPr>
                <w:rFonts w:ascii="Sylfaen" w:hAnsi="Sylfaen"/>
                <w:sz w:val="20"/>
                <w:szCs w:val="20"/>
                <w:lang w:val="ka-GE"/>
              </w:rPr>
              <w:t>სერტიფიკატის გასხვისების შემთხვევაში ბანკის კუთვნილი საკომისიო:</w:t>
            </w:r>
          </w:p>
          <w:p w14:paraId="186A9497" w14:textId="3E5E967C" w:rsidR="004E1D11" w:rsidRPr="00C46CFC" w:rsidRDefault="004E1D11" w:rsidP="004E1D11">
            <w:pPr>
              <w:pStyle w:val="ListParagraph"/>
              <w:numPr>
                <w:ilvl w:val="1"/>
                <w:numId w:val="1"/>
              </w:numPr>
              <w:tabs>
                <w:tab w:val="left" w:pos="6761"/>
              </w:tabs>
              <w:spacing w:after="0" w:line="240" w:lineRule="auto"/>
              <w:ind w:left="450" w:hanging="450"/>
              <w:rPr>
                <w:rFonts w:ascii="Sylfaen" w:hAnsi="Sylfaen"/>
                <w:sz w:val="20"/>
                <w:szCs w:val="20"/>
                <w:lang w:val="ka-GE"/>
              </w:rPr>
            </w:pPr>
            <w:r w:rsidRPr="00C46CFC">
              <w:rPr>
                <w:rFonts w:ascii="Sylfaen" w:eastAsia="Segoe UI Light" w:hAnsi="Sylfaen" w:cs="Segoe UI Light"/>
                <w:sz w:val="20"/>
                <w:szCs w:val="20"/>
                <w:lang w:val="ka-GE"/>
              </w:rPr>
              <w:t>თანხის განაღდების საკომისიო:</w:t>
            </w:r>
            <w:r>
              <w:rPr>
                <w:rFonts w:ascii="Sylfaen" w:eastAsia="Segoe UI Light" w:hAnsi="Sylfaen" w:cs="Segoe UI Light"/>
                <w:sz w:val="20"/>
                <w:szCs w:val="20"/>
                <w:lang w:val="ka-GE"/>
              </w:rPr>
              <w:t xml:space="preserve"> </w:t>
            </w:r>
          </w:p>
          <w:p w14:paraId="4BD32A04" w14:textId="77777777" w:rsidR="004E1D11" w:rsidRPr="0031606D" w:rsidRDefault="004E1D11" w:rsidP="00425461">
            <w:pPr>
              <w:pStyle w:val="ListParagraph"/>
              <w:tabs>
                <w:tab w:val="left" w:pos="6761"/>
              </w:tabs>
              <w:ind w:left="450"/>
              <w:rPr>
                <w:rFonts w:ascii="Sylfaen" w:hAnsi="Sylfaen"/>
                <w:sz w:val="20"/>
                <w:szCs w:val="20"/>
                <w:lang w:val="ka-GE"/>
              </w:rPr>
            </w:pPr>
          </w:p>
        </w:tc>
        <w:tc>
          <w:tcPr>
            <w:tcW w:w="5058" w:type="dxa"/>
          </w:tcPr>
          <w:p w14:paraId="038632A2" w14:textId="77777777" w:rsidR="004E1D11" w:rsidRDefault="004E1D11" w:rsidP="00425461">
            <w:pPr>
              <w:pStyle w:val="ListParagraph"/>
              <w:tabs>
                <w:tab w:val="left" w:pos="6761"/>
              </w:tabs>
              <w:ind w:left="0"/>
              <w:rPr>
                <w:rFonts w:ascii="Sylfaen" w:hAnsi="Sylfaen"/>
                <w:sz w:val="20"/>
                <w:szCs w:val="20"/>
                <w:lang w:val="ka-GE"/>
              </w:rPr>
            </w:pPr>
            <w:r w:rsidRPr="0031606D">
              <w:rPr>
                <w:rFonts w:ascii="Sylfaen" w:hAnsi="Sylfaen"/>
                <w:sz w:val="20"/>
                <w:szCs w:val="20"/>
                <w:lang w:val="ka-GE"/>
              </w:rPr>
              <w:t>0.1% მინიმუმ 50 ლარი.</w:t>
            </w:r>
          </w:p>
          <w:p w14:paraId="1AB4B323" w14:textId="77777777" w:rsidR="00245C39" w:rsidRDefault="00245C39" w:rsidP="00425461">
            <w:pPr>
              <w:pStyle w:val="ListParagraph"/>
              <w:tabs>
                <w:tab w:val="left" w:pos="6761"/>
              </w:tabs>
              <w:ind w:left="0"/>
              <w:rPr>
                <w:rFonts w:ascii="Sylfaen" w:hAnsi="Sylfaen"/>
                <w:sz w:val="20"/>
                <w:szCs w:val="20"/>
                <w:lang w:val="ka-GE"/>
              </w:rPr>
            </w:pPr>
          </w:p>
          <w:p w14:paraId="7EFFA807" w14:textId="685FCD94" w:rsidR="00245C39" w:rsidRPr="00245C39" w:rsidRDefault="00245C39" w:rsidP="00425461">
            <w:pPr>
              <w:pStyle w:val="ListParagraph"/>
              <w:tabs>
                <w:tab w:val="left" w:pos="6761"/>
              </w:tabs>
              <w:ind w:left="0"/>
              <w:rPr>
                <w:rFonts w:ascii="Sylfaen" w:hAnsi="Sylfaen"/>
                <w:sz w:val="20"/>
                <w:szCs w:val="20"/>
                <w:lang w:val="ka-GE"/>
              </w:rPr>
            </w:pPr>
            <w:r>
              <w:rPr>
                <w:rFonts w:ascii="Sylfaen" w:hAnsi="Sylfaen"/>
                <w:sz w:val="20"/>
                <w:szCs w:val="20"/>
                <w:lang w:val="ka-GE"/>
              </w:rPr>
              <w:t xml:space="preserve">0.2% </w:t>
            </w:r>
            <w:r>
              <w:rPr>
                <w:rFonts w:ascii="Sylfaen" w:hAnsi="Sylfaen"/>
                <w:sz w:val="20"/>
                <w:szCs w:val="20"/>
              </w:rPr>
              <w:t>GEL/ 0.6% (</w:t>
            </w:r>
            <w:r>
              <w:rPr>
                <w:rFonts w:ascii="Sylfaen" w:hAnsi="Sylfaen"/>
                <w:sz w:val="20"/>
                <w:szCs w:val="20"/>
                <w:lang w:val="ka-GE"/>
              </w:rPr>
              <w:t>უცხოური ვალუტა)</w:t>
            </w:r>
          </w:p>
        </w:tc>
      </w:tr>
    </w:tbl>
    <w:p w14:paraId="50B80D30" w14:textId="77777777" w:rsidR="004E1D11" w:rsidRPr="0031606D" w:rsidRDefault="004E1D11" w:rsidP="004E1D11">
      <w:pPr>
        <w:pStyle w:val="ListParagraph"/>
        <w:numPr>
          <w:ilvl w:val="0"/>
          <w:numId w:val="1"/>
        </w:numPr>
        <w:tabs>
          <w:tab w:val="left" w:pos="6761"/>
        </w:tabs>
        <w:spacing w:after="0" w:line="240" w:lineRule="auto"/>
        <w:jc w:val="center"/>
        <w:rPr>
          <w:rFonts w:ascii="Sylfaen" w:hAnsi="Sylfaen"/>
          <w:b/>
          <w:sz w:val="20"/>
          <w:szCs w:val="20"/>
          <w:lang w:val="ka-GE"/>
        </w:rPr>
      </w:pPr>
      <w:r w:rsidRPr="0031606D">
        <w:rPr>
          <w:rFonts w:ascii="Sylfaen" w:hAnsi="Sylfaen" w:cs="Sylfaen"/>
          <w:b/>
          <w:sz w:val="20"/>
          <w:szCs w:val="20"/>
          <w:lang w:val="ka-GE"/>
        </w:rPr>
        <w:t>მხარეთა უფლება-მოვალეობები</w:t>
      </w:r>
    </w:p>
    <w:p w14:paraId="3FDECA0C"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ბანკი ვალდებულია:</w:t>
      </w:r>
    </w:p>
    <w:p w14:paraId="60F9FF81"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სერტიფიკატის შეძენის მსურველს გააცნოს ბანკის მიერ დადგენილი შესაბამისი პირობები. პირობების გაცნობა შესაძლებელია განხორციელდეს ელექტრონული საშუალებებითაც;</w:t>
      </w:r>
    </w:p>
    <w:p w14:paraId="71CBED33"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კლიენტის მიერ სერტიფიკატის შეძენის შემდგომ განახორციელოს ჩანაწერი შესაბამის რეესტრში;</w:t>
      </w:r>
    </w:p>
    <w:p w14:paraId="3757A89A"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კლიენტის მიერ სერტიფიკატის შეძენის შემთხვევაში, კლიენტის მოთხოვნის საფუძველზე გადასცეს/მიაწოდოს კლიენტს ამონაწერი (ნებისმიერი ფორმით, მათ შორის ელექტრონულითაც) შესაბამისი რეესტრიდან;</w:t>
      </w:r>
    </w:p>
    <w:p w14:paraId="38EBE527"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lastRenderedPageBreak/>
        <w:t>ამ ხელშეკრულების გაფორმების შემდგომ გარიგების ელექტრონული სისტემის მეშვეობით დადების შემთხვევაში ბანკი კისრულობს ვალდებულებას, უზრუნველყოს კლიენტისთვის სერტიფიკატის პირობების წინასწარ ელექტრონული ფორმით შეტყობინება;</w:t>
      </w:r>
    </w:p>
    <w:p w14:paraId="4CC2CE67"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მხარეთა შორის ელექტრონული ფორმით კომუნიკაციისას უზრუნველყოს სისტემის დაცულობა და უსაფრთხოება;</w:t>
      </w:r>
    </w:p>
    <w:p w14:paraId="687518F6"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კლიენტის მიერ სერტიფიკატის გასხვისების შემთხვევაში, კლიენტის მიმართვის საფუძველზე უზრუნველყოს სერტიფიკატის გასხვისების რეგისტრაცია შესაბამის რეესტრში;</w:t>
      </w:r>
    </w:p>
    <w:p w14:paraId="6F4B8382"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ბანკი უფლებამოსილია:</w:t>
      </w:r>
    </w:p>
    <w:p w14:paraId="3F0112E1"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არ განახორციელოს ამ ხელშეკრულებით გათვალსიწინებული მომსახურება, თუ კლიენტი დაარღვევს ამ ხელშეკრულებით ან/და მოქმედი კანონმდებლობით დადგენილ პირობებს;</w:t>
      </w:r>
    </w:p>
    <w:p w14:paraId="273E16EF"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სერტიფიკატის მფლობელი ვალდებულია:</w:t>
      </w:r>
    </w:p>
    <w:p w14:paraId="6195DDC7"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ბანკში იქონიოს აქტიური საბანკო ანგარიში სადეპოზიტო სერტიფიკატთან დაკავშირებული ანგარიშსწორებისთვის;</w:t>
      </w:r>
    </w:p>
    <w:p w14:paraId="4D6A14D3"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სერტიფიკატის გასხვისებამდე მიაწოდოს ბანკს შესაბამისი ინფორმაცია და მოითხოვოს სერტიფიკატის გასხვისების რეგისტრაცია შესაბამის რეესტრში;</w:t>
      </w:r>
    </w:p>
    <w:p w14:paraId="79ADD451"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სერტიფიკატის გასხვისებამდე უზრუნველყოს ამ ხელშეკრულების შესაბამისად მყიდველის წარმოდგენა ბანკში;</w:t>
      </w:r>
    </w:p>
    <w:p w14:paraId="1CB71652"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კლიენტი უფლებამოსილია:</w:t>
      </w:r>
    </w:p>
    <w:p w14:paraId="36E01B09" w14:textId="77777777" w:rsidR="004E1D11" w:rsidRPr="0031606D" w:rsidRDefault="004E1D11" w:rsidP="004E1D11">
      <w:pPr>
        <w:pStyle w:val="ListParagraph"/>
        <w:numPr>
          <w:ilvl w:val="2"/>
          <w:numId w:val="1"/>
        </w:numPr>
        <w:tabs>
          <w:tab w:val="left" w:pos="6761"/>
        </w:tabs>
        <w:spacing w:after="0" w:line="240" w:lineRule="auto"/>
        <w:ind w:left="630" w:hanging="450"/>
        <w:jc w:val="both"/>
        <w:rPr>
          <w:rFonts w:ascii="Sylfaen" w:hAnsi="Sylfaen"/>
          <w:b/>
          <w:sz w:val="20"/>
          <w:szCs w:val="20"/>
          <w:lang w:val="ka-GE"/>
        </w:rPr>
      </w:pPr>
      <w:r w:rsidRPr="0031606D">
        <w:rPr>
          <w:rFonts w:ascii="Sylfaen" w:hAnsi="Sylfaen"/>
          <w:sz w:val="20"/>
          <w:szCs w:val="20"/>
          <w:lang w:val="ka-GE"/>
        </w:rPr>
        <w:t>ბანკის თანხმობის გარეშე გაასხვისოს სერტიფიკატი ამ ხელშეკრულებით და მოქმედი კანონმდებლობით დადგენილი წესის შესაბამისად. აღნიშნულის განხორციელებისას კლიენტი იხდის ბანკის სასრგებლოდ ამ ხელშეკრულების 2.13 პუნქტში მითითებულ საკომისიოს.</w:t>
      </w:r>
    </w:p>
    <w:p w14:paraId="4E79FA8A" w14:textId="77777777" w:rsidR="004E1D11" w:rsidRPr="0031606D" w:rsidRDefault="004E1D11" w:rsidP="004E1D11">
      <w:pPr>
        <w:pStyle w:val="ListParagraph"/>
        <w:numPr>
          <w:ilvl w:val="0"/>
          <w:numId w:val="1"/>
        </w:numPr>
        <w:tabs>
          <w:tab w:val="left" w:pos="6761"/>
        </w:tabs>
        <w:spacing w:after="0" w:line="240" w:lineRule="auto"/>
        <w:jc w:val="center"/>
        <w:rPr>
          <w:rFonts w:ascii="Sylfaen" w:hAnsi="Sylfaen"/>
          <w:b/>
          <w:sz w:val="20"/>
          <w:szCs w:val="20"/>
          <w:lang w:val="ka-GE"/>
        </w:rPr>
      </w:pPr>
      <w:r w:rsidRPr="0031606D">
        <w:rPr>
          <w:rFonts w:ascii="Sylfaen" w:hAnsi="Sylfaen"/>
          <w:b/>
          <w:sz w:val="20"/>
          <w:szCs w:val="20"/>
          <w:lang w:val="ka-GE"/>
        </w:rPr>
        <w:t>სადეპოზიტო სერტიფიკატზე საპროცენტო სარგებლის დარიცხვის პირობები</w:t>
      </w:r>
    </w:p>
    <w:p w14:paraId="388D6AE8"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სადეპოზიტო სერტიფიკატს დაერიცხება საპროცენტო სარგებელი ამ ხელშეკრულების 2.7 პუნქტში მითითებული განაკვეთის მიხედვით ამ ხელშეკრულების 8.1.1 ქვეპუნქტში აღნიშნული ხელშეკრულებით გათვალისწინებული წესით;</w:t>
      </w:r>
    </w:p>
    <w:p w14:paraId="244B19E7"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სადეპოზიტო სერტიფიკატის შეძენისას, სერტიფიკატის ყიდვის ღირებულების შესაბამისი თანხა გადაირიცხება კლიენტის 2.10 პუნქტში მითითებული ანგარიშიდან;</w:t>
      </w:r>
    </w:p>
    <w:p w14:paraId="702D81AA"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სადეპოზიტო სერტიფიკატის მოქმედების ვადის გასვლის შემდეგ სერტიფიკატის ნომინალური ღირებულების შესაბამისი თანხა ჩაირიცხება კლიენტის 2.11 პუნქტში მითითებულ ანგარიშზე.</w:t>
      </w:r>
    </w:p>
    <w:p w14:paraId="1CD4534B" w14:textId="77777777" w:rsidR="004E1D11" w:rsidRPr="0031606D" w:rsidRDefault="004E1D11" w:rsidP="004E1D11">
      <w:pPr>
        <w:pStyle w:val="ListParagraph"/>
        <w:numPr>
          <w:ilvl w:val="0"/>
          <w:numId w:val="1"/>
        </w:numPr>
        <w:tabs>
          <w:tab w:val="left" w:pos="6761"/>
        </w:tabs>
        <w:spacing w:after="0" w:line="240" w:lineRule="auto"/>
        <w:jc w:val="center"/>
        <w:rPr>
          <w:rFonts w:ascii="Sylfaen" w:hAnsi="Sylfaen"/>
          <w:b/>
          <w:sz w:val="20"/>
          <w:szCs w:val="20"/>
          <w:lang w:val="ka-GE"/>
        </w:rPr>
      </w:pPr>
      <w:r w:rsidRPr="0031606D">
        <w:rPr>
          <w:rFonts w:ascii="Sylfaen" w:hAnsi="Sylfaen"/>
          <w:b/>
          <w:sz w:val="20"/>
          <w:szCs w:val="20"/>
          <w:lang w:val="ka-GE"/>
        </w:rPr>
        <w:t>სადეპოზიტო სერტიფიკატის ვადაზე ადრე ბანკისთვის დაბრუნება</w:t>
      </w:r>
    </w:p>
    <w:p w14:paraId="188C1387"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იმ შემთხვევაში, თუ ბანკი ბანკი გადაწყვეტს, კლიენტის სურვილის საფუძველზე ვადაზე ადრე გამოისყიდოს სადეპოზიტო სერტიფიკატი, კლიენტი ვალდებული იქნება, ბანკს გადაუხადოს საკომისიო, რომელიც განისაზღვრება შემდეგნაირად: სერტიფიკატის საპროცენტო განაკვეთს დამატებული 4%, მხოლოდ სერტიფიკატის დარჩენილ ვადაზე;</w:t>
      </w:r>
    </w:p>
    <w:p w14:paraId="50D5ED1F"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სადეპოზიტო სერტიფიკატის ბანკის მიერ ვადაზე ადრე გამოსყიდვის შემთხვევაში, კლიენტზე გასაცემი თანხის ოდენობამ შესაძლებელია შეადგინოს ყიდვის ღირებულებაზე ნაკლები ან მეტი თანხა. აღნიშნული დამოკიდებულია სადეპოზიტო სერტიფიკატის ვადასა და გამოსყიდვის თარიღზე.</w:t>
      </w:r>
    </w:p>
    <w:p w14:paraId="39F69840" w14:textId="77777777" w:rsidR="004E1D11" w:rsidRPr="0031606D" w:rsidRDefault="004E1D11" w:rsidP="004E1D11">
      <w:pPr>
        <w:pStyle w:val="ListParagraph"/>
        <w:numPr>
          <w:ilvl w:val="0"/>
          <w:numId w:val="1"/>
        </w:numPr>
        <w:tabs>
          <w:tab w:val="left" w:pos="6761"/>
        </w:tabs>
        <w:spacing w:after="0" w:line="240" w:lineRule="auto"/>
        <w:jc w:val="center"/>
        <w:rPr>
          <w:rFonts w:ascii="Sylfaen" w:hAnsi="Sylfaen"/>
          <w:b/>
          <w:color w:val="FF0000"/>
          <w:sz w:val="20"/>
          <w:szCs w:val="20"/>
          <w:lang w:val="ka-GE"/>
        </w:rPr>
      </w:pPr>
      <w:r w:rsidRPr="0031606D">
        <w:rPr>
          <w:rFonts w:ascii="Sylfaen" w:hAnsi="Sylfaen"/>
          <w:b/>
          <w:sz w:val="20"/>
          <w:szCs w:val="20"/>
          <w:lang w:val="ka-GE"/>
        </w:rPr>
        <w:t>სადეპოზიტო სერტიფიკატის გასხვისება მესამე პირზე</w:t>
      </w:r>
    </w:p>
    <w:p w14:paraId="443BAEDC"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t>სადეპოზიტო სერტიფიკატის მფლობელს უფლება აქვს მისთვის სასურელ ნებისმიერ პირზე გაასხვისოს სადეპოზიტო სერტიფიკატი, რომლის შესახებაც აუცილებლად უნდა აცნობოს ბანკს, რათა ამ უკანასკნელმა მოახდინოს შესაბამისი ცვლილების რეგისტრაცია რეესტრში და შესაბამისი გადარიცხვის დავალებების შესრულება. გასხვისებისათვის სავალდებულოა კლიენტის და მყიდველის გამოცხადება ბანკში, რათა წარმოადგინონ ერთობლივი დავალება სერტიფიკატის გასხვისების და შეძენის შესახებ. დავალების ფორმა განისაზღვრება ბანკის მიერ, სანამ სადეპოზიტო სერტიფიკატის მფლობელად შესაბამის რეესტრში დაფიქსირდება ახალი მყიდველი;</w:t>
      </w:r>
    </w:p>
    <w:p w14:paraId="40AFFF12"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შესაძლებელია სადეპოზიტო სერტიფიკატის სრული და ნაწილობრივი გასხვისება(ნაწილობრივი გასხვისება დაშვებულია მხოლოდ იმ შემთხვევაში თუ სერტიფიკატის ნომინალის რაოდენობა აღემატება ერთს).</w:t>
      </w:r>
    </w:p>
    <w:p w14:paraId="3AD92484"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დაუშვებელია ერთი სერტიფიკატის ნაწილობრივ გასხვისება მესამე პირზე;</w:t>
      </w:r>
    </w:p>
    <w:p w14:paraId="375AA0AA" w14:textId="77777777" w:rsidR="004E1D11" w:rsidRPr="0031606D" w:rsidRDefault="004E1D11" w:rsidP="004E1D11">
      <w:pPr>
        <w:pStyle w:val="ListParagraph"/>
        <w:numPr>
          <w:ilvl w:val="0"/>
          <w:numId w:val="1"/>
        </w:numPr>
        <w:tabs>
          <w:tab w:val="left" w:pos="6761"/>
        </w:tabs>
        <w:spacing w:after="0" w:line="240" w:lineRule="auto"/>
        <w:jc w:val="center"/>
        <w:rPr>
          <w:rFonts w:ascii="Sylfaen" w:hAnsi="Sylfaen"/>
          <w:b/>
          <w:sz w:val="20"/>
          <w:szCs w:val="20"/>
          <w:lang w:val="ka-GE"/>
        </w:rPr>
      </w:pPr>
      <w:r w:rsidRPr="0031606D">
        <w:rPr>
          <w:rFonts w:ascii="Sylfaen" w:hAnsi="Sylfaen"/>
          <w:b/>
          <w:sz w:val="20"/>
          <w:szCs w:val="20"/>
          <w:lang w:val="ka-GE"/>
        </w:rPr>
        <w:t>სადეპოზიტო სერტიფიკატის ძირითადი პირობები</w:t>
      </w:r>
    </w:p>
    <w:p w14:paraId="2AD262E4"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სერტიფიკატი შეიძლება არსებობდეს მხოლოდ დემატერიალიზებული ფორმით;</w:t>
      </w:r>
    </w:p>
    <w:p w14:paraId="64288317"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სადეპოზიტო სერტიფიკატთან დაკავშირებული ნებისმიერი ანგარიშსწორება ხორციელდება ეროვნულ ვალუტაში უნაღდო წესით;</w:t>
      </w:r>
    </w:p>
    <w:p w14:paraId="013A0764"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ყოველ ერთეულ სადეპოზიტო სერტიფიკატს ჰყავს მხოლოდ ერთი მფლობელი;</w:t>
      </w:r>
    </w:p>
    <w:p w14:paraId="2A3A2860"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sz w:val="20"/>
          <w:szCs w:val="20"/>
          <w:lang w:val="ka-GE"/>
        </w:rPr>
      </w:pPr>
      <w:r w:rsidRPr="0031606D">
        <w:rPr>
          <w:rFonts w:ascii="Sylfaen" w:hAnsi="Sylfaen"/>
          <w:sz w:val="20"/>
          <w:szCs w:val="20"/>
          <w:lang w:val="ka-GE"/>
        </w:rPr>
        <w:t>სადეპოზიტო სერტიფიკატი შესაძლებელია გამოყენებული იქნეს, როგორც მოთხოვნის უზრუნველყოფის საშუალება;</w:t>
      </w:r>
    </w:p>
    <w:p w14:paraId="142BA253"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lastRenderedPageBreak/>
        <w:t>სადეპოზიტო სერტიფიკატის შეძენის შემდგომ შეძენისას მოქმედი პირობები რჩება უცვლელი ვადის ბოლომდე;</w:t>
      </w:r>
    </w:p>
    <w:p w14:paraId="5DAB5D97" w14:textId="000F5EF4" w:rsidR="004E1D11" w:rsidRPr="008F5A48" w:rsidRDefault="004E1D11" w:rsidP="008F5A48">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t>სერტიფიკატის მფლობელობის დამადასტურებელი არის ბანკის შესაბამის რეესტრში არსებული ელექტრონული ჩანაწერი;</w:t>
      </w:r>
    </w:p>
    <w:p w14:paraId="123245B8"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t>კლიენტის მიერ სადეპოზიტო სერტიფიკატის შეძენა ან გასხვისება რეგისტრირდება შესაბამის რეესტრში, რომლის ფუნქციონირების წესი და პირობები დადგენილია ბანკის მიერ;</w:t>
      </w:r>
    </w:p>
    <w:p w14:paraId="2DA971D8"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t>სადეპოზიტო სერტიფიკატების რეესტრში ჩანაწერი უქმდება: სერტიფიკატის ვადის გასვლის ან ბანკის მიერ სერტიფიკატის გამოსყიდვის შემთხვევაში;</w:t>
      </w:r>
    </w:p>
    <w:p w14:paraId="588148AE"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t>სერტიფიკატში მითითებული ვადის გასვლის ან ბანკის მიერ კლიენტთან შეთანხმებული ფასით სადეპოზიტო სერტიფიკატის გამოსყიდვის შემდგომ განხორციელდება სერტიფიკატის დაფარვა, რის შედეგადაც ხდება სერტიფიკატის შესაბამის რეესტრში არსებული ჩანაწერის გაუქმება და წყდება სადეპოზიტო სერტიფიკატზე სარგებლის დარიცხვა. სადეპოზიტო სერტიფიკატის გამოსყიდვის შემთხვევაში ბანკი ნასყიდობის საფასურს კლიენტს აუნაზღაურებს არაუგვიანეს გამოსყიდვიდან 2(ორი) საბანკო დღისა, ამასთან, ბანკი ვალდებული არ არის სადეპოზიტო სერტიფიკატი გამოისყიდოს ვადაზე ადრე;</w:t>
      </w:r>
    </w:p>
    <w:p w14:paraId="72CE138C"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t>სერტიფიკატის შეძენის თაობაზე ბანკსა და კლიენტს შორის ფორმდება შესაბამისი წერილობითი შეთანხმება;</w:t>
      </w:r>
    </w:p>
    <w:p w14:paraId="66D0E7FB" w14:textId="77777777" w:rsidR="004E1D11" w:rsidRPr="0031606D" w:rsidRDefault="004E1D11" w:rsidP="004E1D11">
      <w:pPr>
        <w:pStyle w:val="ListParagraph"/>
        <w:numPr>
          <w:ilvl w:val="1"/>
          <w:numId w:val="1"/>
        </w:numPr>
        <w:tabs>
          <w:tab w:val="left" w:pos="6761"/>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t>კლიენტს შეუძლია ინტერნეტ-ბანკში იხილოს მისი შეძენილი სადეპოზიტო სერტიფიკატის ღირებულება და დარიცხული სარგებელი. აღნიშნული თანხის განკარგვის უფლებამოსილება კლიენტს არ აქვს, სანამ სერტიფიკატს არ გაუვა ვადა, ან არ იქნება გამოსყიდული ბანკის მიერ.</w:t>
      </w:r>
    </w:p>
    <w:p w14:paraId="7760676A" w14:textId="77777777" w:rsidR="004E1D11" w:rsidRPr="0031606D" w:rsidRDefault="004E1D11" w:rsidP="004E1D11">
      <w:pPr>
        <w:pStyle w:val="ListParagraph"/>
        <w:numPr>
          <w:ilvl w:val="0"/>
          <w:numId w:val="1"/>
        </w:numPr>
        <w:tabs>
          <w:tab w:val="left" w:pos="6761"/>
        </w:tabs>
        <w:spacing w:after="0" w:line="240" w:lineRule="auto"/>
        <w:jc w:val="center"/>
        <w:rPr>
          <w:rFonts w:ascii="Sylfaen" w:hAnsi="Sylfaen"/>
          <w:b/>
          <w:color w:val="FF0000"/>
          <w:sz w:val="20"/>
          <w:szCs w:val="20"/>
          <w:lang w:val="ka-GE"/>
        </w:rPr>
      </w:pPr>
      <w:r w:rsidRPr="0031606D">
        <w:rPr>
          <w:rFonts w:ascii="Sylfaen" w:hAnsi="Sylfaen"/>
          <w:b/>
          <w:sz w:val="20"/>
          <w:szCs w:val="20"/>
          <w:lang w:val="ka-GE"/>
        </w:rPr>
        <w:t>ხელშეკრულების პირობები</w:t>
      </w:r>
    </w:p>
    <w:p w14:paraId="486C488A" w14:textId="77777777" w:rsidR="004E1D11" w:rsidRPr="0031606D" w:rsidRDefault="004E1D11" w:rsidP="004E1D11">
      <w:pPr>
        <w:pStyle w:val="ListParagraph"/>
        <w:numPr>
          <w:ilvl w:val="1"/>
          <w:numId w:val="1"/>
        </w:numPr>
        <w:tabs>
          <w:tab w:val="left" w:pos="450"/>
        </w:tabs>
        <w:spacing w:after="0" w:line="240" w:lineRule="auto"/>
        <w:ind w:left="450" w:hanging="450"/>
        <w:jc w:val="both"/>
        <w:rPr>
          <w:rFonts w:ascii="Sylfaen" w:hAnsi="Sylfaen"/>
          <w:b/>
          <w:color w:val="FF0000"/>
          <w:sz w:val="20"/>
          <w:szCs w:val="20"/>
          <w:lang w:val="ka-GE"/>
        </w:rPr>
      </w:pPr>
      <w:r w:rsidRPr="0031606D">
        <w:rPr>
          <w:rFonts w:ascii="Sylfaen" w:hAnsi="Sylfaen"/>
          <w:sz w:val="20"/>
          <w:szCs w:val="20"/>
          <w:lang w:val="ka-GE"/>
        </w:rPr>
        <w:t>ეს ხელშეკრულება იმავდროულად წარმოადგენს კლიენტის განაცხადს საანაბრო და საანგარიშსწორებო(მიმდინარე/ ანგარიშ(ებ)ის გახსნის შესახებ, რომლის ხელმოწერითაც კლიენტი ადასტურებს, რომ:</w:t>
      </w:r>
    </w:p>
    <w:p w14:paraId="7D27B9DC" w14:textId="77777777" w:rsidR="004E1D11" w:rsidRPr="0031606D" w:rsidRDefault="004E1D11" w:rsidP="004E1D11">
      <w:pPr>
        <w:pStyle w:val="ListParagraph"/>
        <w:numPr>
          <w:ilvl w:val="2"/>
          <w:numId w:val="1"/>
        </w:numPr>
        <w:tabs>
          <w:tab w:val="left" w:pos="450"/>
        </w:tabs>
        <w:spacing w:before="240" w:after="0" w:line="240" w:lineRule="auto"/>
        <w:ind w:left="540" w:hanging="360"/>
        <w:jc w:val="both"/>
        <w:rPr>
          <w:rFonts w:ascii="Sylfaen" w:hAnsi="Sylfaen"/>
          <w:b/>
          <w:color w:val="FF0000"/>
          <w:sz w:val="20"/>
          <w:szCs w:val="20"/>
          <w:lang w:val="ka-GE"/>
        </w:rPr>
      </w:pPr>
      <w:r w:rsidRPr="0031606D">
        <w:rPr>
          <w:rFonts w:ascii="Sylfaen" w:hAnsi="Sylfaen"/>
          <w:sz w:val="20"/>
          <w:szCs w:val="20"/>
          <w:lang w:val="ka-GE"/>
        </w:rPr>
        <w:t>წინამდებარე ხელშეკრულება წარმოადგენს  ბანკსა და კლიენტს შორის გაფორმებული საბანკო ოპერაციების წარმოების შესახებ ხელშეკრულების (მასში ასახულ ყველა ცვლილებასა და დამატებას) განუყოფელ ნაწილს, რომელსაც იცნობს და ეთანხმება;</w:t>
      </w:r>
    </w:p>
    <w:p w14:paraId="7812240E" w14:textId="77777777" w:rsidR="004E1D11" w:rsidRPr="0031606D" w:rsidRDefault="004E1D11" w:rsidP="004E1D11">
      <w:pPr>
        <w:pStyle w:val="ListParagraph"/>
        <w:numPr>
          <w:ilvl w:val="2"/>
          <w:numId w:val="1"/>
        </w:numPr>
        <w:tabs>
          <w:tab w:val="left" w:pos="450"/>
        </w:tabs>
        <w:spacing w:before="240" w:after="0" w:line="240" w:lineRule="auto"/>
        <w:ind w:left="540" w:hanging="360"/>
        <w:jc w:val="both"/>
        <w:rPr>
          <w:rFonts w:ascii="Sylfaen" w:hAnsi="Sylfaen"/>
          <w:b/>
          <w:color w:val="FF0000"/>
          <w:sz w:val="20"/>
          <w:szCs w:val="20"/>
          <w:lang w:val="ka-GE"/>
        </w:rPr>
      </w:pPr>
      <w:r w:rsidRPr="0031606D">
        <w:rPr>
          <w:rFonts w:ascii="Sylfaen" w:hAnsi="Sylfaen"/>
          <w:sz w:val="20"/>
          <w:szCs w:val="20"/>
          <w:lang w:val="ka-GE"/>
        </w:rPr>
        <w:t>ამ ხელშეკრულებას აფორმებს მხოლოდ საკუთარი საჭიროებისთვის და არ მოქმედებს სხვა(მესამე) პირის დავალებით ან სასარგებლოდ, არ აქვს ურთიერთობა ფიქტიურ ბანკთან(„შელ ბანკთან“) და ამ ხელშეკრულებაში აღწერილი გარიგება არ არის საეჭვო, რაც ნიშნავს იმას, რომ ის არ არის უკანონო შემოსავლის ლეგალიზაციის მიზნით გაფორმებული და ქონება(მათ შორის ფულადი სახსრები), რომლის საფუძველზეც დაიდო ან/და შესრულდება ეს გარიგება არ არის მოპოვებული/წარმოშობილი დანაშაულებრივი საქმიანობიდან;</w:t>
      </w:r>
    </w:p>
    <w:p w14:paraId="346E2FA3" w14:textId="1232F606" w:rsidR="008F5A48" w:rsidRPr="001622F6" w:rsidRDefault="004E1D11" w:rsidP="008F5A48">
      <w:pPr>
        <w:pStyle w:val="ListParagraph"/>
        <w:numPr>
          <w:ilvl w:val="2"/>
          <w:numId w:val="1"/>
        </w:numPr>
        <w:tabs>
          <w:tab w:val="left" w:pos="450"/>
        </w:tabs>
        <w:spacing w:before="240" w:after="0" w:line="240" w:lineRule="auto"/>
        <w:ind w:left="540" w:hanging="360"/>
        <w:jc w:val="both"/>
        <w:rPr>
          <w:rFonts w:ascii="Sylfaen" w:hAnsi="Sylfaen"/>
          <w:b/>
          <w:color w:val="FF0000"/>
          <w:sz w:val="20"/>
          <w:szCs w:val="20"/>
          <w:lang w:val="ka-GE"/>
        </w:rPr>
      </w:pPr>
      <w:r w:rsidRPr="0031606D">
        <w:rPr>
          <w:rFonts w:ascii="Sylfaen" w:hAnsi="Sylfaen"/>
          <w:sz w:val="20"/>
          <w:szCs w:val="20"/>
          <w:lang w:val="ka-GE"/>
        </w:rPr>
        <w:t>თანახმაა, ბანკმა გაუხსნას საანგარიშსწორებო (მიმდინარე/) ანგარიშ(ებ)ი (ნებისმიერ ვალუტაში), სადეპოზიტო სერტიფიკატის ანგარიშ(ებ)ზე თანხ(ებ)ის ჩარიცხვის ან/და სადეპოზიტო სერტიფიკატის ანგარიშ(ებ)იდან თანხ(ებ)ის გადარიცხვის მიზნით.</w:t>
      </w:r>
    </w:p>
    <w:p w14:paraId="7368CF6D" w14:textId="77777777" w:rsidR="001622F6" w:rsidRDefault="001622F6" w:rsidP="001622F6">
      <w:pPr>
        <w:pStyle w:val="ListParagraph"/>
        <w:ind w:left="360"/>
        <w:jc w:val="both"/>
        <w:rPr>
          <w:rFonts w:ascii="Sylfaen" w:hAnsi="Sylfaen"/>
          <w:b/>
          <w:sz w:val="20"/>
          <w:szCs w:val="20"/>
          <w:lang w:val="ka-GE"/>
        </w:rPr>
      </w:pPr>
    </w:p>
    <w:p w14:paraId="66682578" w14:textId="3C92957B" w:rsidR="001622F6" w:rsidRPr="001622F6" w:rsidRDefault="001622F6" w:rsidP="001622F6">
      <w:pPr>
        <w:pStyle w:val="ListParagraph"/>
        <w:ind w:left="360"/>
        <w:jc w:val="both"/>
        <w:rPr>
          <w:rFonts w:ascii="Sylfaen" w:hAnsi="Sylfaen"/>
          <w:b/>
          <w:sz w:val="20"/>
          <w:szCs w:val="20"/>
          <w:lang w:val="ka-GE"/>
        </w:rPr>
      </w:pPr>
      <w:r w:rsidRPr="001622F6">
        <w:rPr>
          <w:rFonts w:ascii="Sylfaen" w:hAnsi="Sylfaen"/>
          <w:b/>
          <w:sz w:val="20"/>
          <w:szCs w:val="20"/>
          <w:lang w:val="ka-GE"/>
        </w:rPr>
        <w:t>ხელშეკრულების</w:t>
      </w:r>
      <w:r>
        <w:rPr>
          <w:rFonts w:ascii="Sylfaen" w:hAnsi="Sylfaen"/>
          <w:b/>
          <w:sz w:val="20"/>
          <w:szCs w:val="20"/>
          <w:lang w:val="ka-GE"/>
        </w:rPr>
        <w:t xml:space="preserve"> 8.1.4</w:t>
      </w:r>
      <w:r w:rsidRPr="001622F6">
        <w:rPr>
          <w:rFonts w:ascii="Sylfaen" w:hAnsi="Sylfaen"/>
          <w:b/>
          <w:sz w:val="20"/>
          <w:szCs w:val="20"/>
          <w:lang w:val="ka-GE"/>
        </w:rPr>
        <w:t xml:space="preserve"> და 8.1.</w:t>
      </w:r>
      <w:r>
        <w:rPr>
          <w:rFonts w:ascii="Sylfaen" w:hAnsi="Sylfaen"/>
          <w:b/>
          <w:sz w:val="20"/>
          <w:szCs w:val="20"/>
          <w:lang w:val="ka-GE"/>
        </w:rPr>
        <w:t>5</w:t>
      </w:r>
      <w:r w:rsidRPr="001622F6">
        <w:rPr>
          <w:rFonts w:ascii="Sylfaen" w:hAnsi="Sylfaen"/>
          <w:b/>
          <w:sz w:val="20"/>
          <w:szCs w:val="20"/>
          <w:lang w:val="ka-GE"/>
        </w:rPr>
        <w:t xml:space="preserve"> პუნქტი გათვალისწინებულია უცხოური ვალუტის სადეპოზიტო სერტიფიკატის შემთხვევაში:</w:t>
      </w:r>
    </w:p>
    <w:p w14:paraId="4814F0D6" w14:textId="77777777" w:rsidR="001622F6" w:rsidRPr="008F5A48" w:rsidRDefault="001622F6" w:rsidP="001622F6">
      <w:pPr>
        <w:pStyle w:val="ListParagraph"/>
        <w:tabs>
          <w:tab w:val="left" w:pos="450"/>
        </w:tabs>
        <w:spacing w:before="240" w:after="0" w:line="240" w:lineRule="auto"/>
        <w:ind w:left="540"/>
        <w:jc w:val="both"/>
        <w:rPr>
          <w:rFonts w:ascii="Sylfaen" w:hAnsi="Sylfaen"/>
          <w:b/>
          <w:color w:val="FF0000"/>
          <w:sz w:val="20"/>
          <w:szCs w:val="20"/>
          <w:lang w:val="ka-GE"/>
        </w:rPr>
      </w:pPr>
    </w:p>
    <w:p w14:paraId="6F926BB6" w14:textId="152D9ED4" w:rsidR="001622F6" w:rsidRPr="001622F6" w:rsidRDefault="004E1D11" w:rsidP="001622F6">
      <w:pPr>
        <w:pStyle w:val="ListParagraph"/>
        <w:numPr>
          <w:ilvl w:val="2"/>
          <w:numId w:val="1"/>
        </w:numPr>
        <w:tabs>
          <w:tab w:val="left" w:pos="450"/>
        </w:tabs>
        <w:spacing w:before="240" w:after="0" w:line="240" w:lineRule="auto"/>
        <w:ind w:left="540" w:hanging="360"/>
        <w:jc w:val="both"/>
        <w:rPr>
          <w:rFonts w:ascii="Sylfaen" w:hAnsi="Sylfaen"/>
          <w:b/>
          <w:color w:val="FF0000"/>
          <w:sz w:val="20"/>
          <w:szCs w:val="20"/>
          <w:lang w:val="ka-GE"/>
        </w:rPr>
      </w:pPr>
      <w:r w:rsidRPr="008F5A48">
        <w:rPr>
          <w:rFonts w:ascii="Sylfaen" w:eastAsia="Calibri" w:hAnsi="Sylfaen" w:cs="Sylfaen"/>
          <w:color w:val="000000"/>
          <w:sz w:val="20"/>
          <w:szCs w:val="20"/>
          <w:lang w:val="ka-GE"/>
        </w:rPr>
        <w:t>იმ</w:t>
      </w:r>
      <w:r w:rsidRPr="008F5A48">
        <w:rPr>
          <w:rFonts w:ascii="Sylfaen" w:eastAsia="Calibri" w:hAnsi="Sylfaen"/>
          <w:color w:val="000000"/>
          <w:sz w:val="20"/>
          <w:szCs w:val="20"/>
          <w:lang w:val="ka-GE"/>
        </w:rPr>
        <w:t xml:space="preserve"> შემთხვევაში, თუ: ა) სადეპოზიტო სერტიფიკატის საპროცენტო განაკვეთი აღმოჩნდება უფრო მაღალი, ვიდრე სადეპოზიტო სერტიფიკატებისთვის საქართველოს ბაზარზე არსებული საპროცენტო განაკვეთები; ბ) ადგილი ექნება იმგვარ პროცესებს (მათ შორის ინფლაცია, ეკონომიკური ვარდნა და სხვ.), რომელთაც შესაძლოა გამოიწვიონ ბაზარზე სადეპოზიტო სერტიფიკატისთვის დაწესებული საპროცენტო სარგებლის (განაკვეთების) ცვლილება და ამგვარი ცვლილებების შედეგად სადეპოზიტო სერტიფიკატის საბაზრო საპროცენტო განაკვეთი/განაკვეთები შეიცვლება (შემცირდება) 5%-ზე მეტი ოდენობით, ბანკი უფლებამოსილი იქნება, ხელშეკრულების მოქმედების ნებისმიერ ეტაპზე ცალმხრივად შეცვალოს (შეამციროს) წინამდებარე სადეპოზიტო სერტიფიკატის საპროცენტო განაკვეთი. ამგვარი ცვლილების შესახებ, ბანკი სადეპოზიტო სერტიფიკატის მფლობელის ინფორმირებას უზრუნველყოფს ცვლილებამდე 2 (ორი) თვით ადრე მოკლე ტექსტური შეტყობინების გაგზავნით;</w:t>
      </w:r>
    </w:p>
    <w:p w14:paraId="2A258DAC" w14:textId="03B2B0FB" w:rsidR="008F5A48" w:rsidRPr="008F5A48" w:rsidRDefault="004E1D11" w:rsidP="001622F6">
      <w:pPr>
        <w:pStyle w:val="ListParagraph"/>
        <w:numPr>
          <w:ilvl w:val="2"/>
          <w:numId w:val="1"/>
        </w:numPr>
        <w:tabs>
          <w:tab w:val="left" w:pos="450"/>
        </w:tabs>
        <w:spacing w:before="240" w:after="0" w:line="240" w:lineRule="auto"/>
        <w:ind w:left="450" w:hanging="360"/>
        <w:jc w:val="both"/>
        <w:rPr>
          <w:rFonts w:ascii="Sylfaen" w:hAnsi="Sylfaen"/>
          <w:b/>
          <w:color w:val="FF0000"/>
          <w:sz w:val="20"/>
          <w:szCs w:val="20"/>
          <w:lang w:val="ka-GE"/>
        </w:rPr>
      </w:pPr>
      <w:r w:rsidRPr="008F5A48">
        <w:rPr>
          <w:rFonts w:ascii="Sylfaen" w:eastAsia="Calibri" w:hAnsi="Sylfaen" w:cs="Sylfaen"/>
          <w:color w:val="000000"/>
          <w:sz w:val="20"/>
          <w:szCs w:val="20"/>
          <w:lang w:val="ka-GE"/>
        </w:rPr>
        <w:t>იმ</w:t>
      </w:r>
      <w:r w:rsidRPr="008F5A48">
        <w:rPr>
          <w:rFonts w:ascii="Sylfaen" w:eastAsia="Calibri" w:hAnsi="Sylfaen"/>
          <w:color w:val="000000"/>
          <w:sz w:val="20"/>
          <w:szCs w:val="20"/>
          <w:lang w:val="ka-GE"/>
        </w:rPr>
        <w:t xml:space="preserve"> შემთხვევაში, თუ: ა) სადეპოზიტო სერტიფიკატის ღირებულება მნიშვნელოვნად შეიცვლება ისე, რომ იგი შესაძლოა ზარალიანი აღმოჩნდეს ბანკისთვის და/ან საფრთხე შეუქმნას ბანკის ფინანსურ სტაბილურობას; ბ) სადეპოზიტო სერტიფიკატის პირობები არ/აღარ შეესაბამება ბანკის მიმდინარე პოლიტიკას; გ) განხორციელდება იმგვარი საკანონმდებლო და/ან სხვა სახის ცვლილება, რომელიც აუარესებს ბანკის მდგომარეობას, ბანკი უფლებამოსილი იქნება, ხელშეკრულების მოქმედების ნებისმიერ ეტაპზე ცალმხრივად შეცვალოს წინამდებარე ხელშეკრულებით გათვალისწინებული პროდუქტის/მომსახურების ნებისმიერი პირობა. ამგვარი ცვლილებ(ებ)ის შესახებ, ბანკი სადეპოზიტო სერტიფიკატის მფლობელის ინფორმირებას უზრუნველყოფს ცვლილებამდე 2 (ორი) თვით ადრე მოკლე ტექსტური შეტყობინების გაგზავნით, ხოლო თუ იცვლება სადეპოზიტო სერტიფიკატთან </w:t>
      </w:r>
      <w:r w:rsidRPr="008F5A48">
        <w:rPr>
          <w:rFonts w:ascii="Sylfaen" w:eastAsia="Calibri" w:hAnsi="Sylfaen"/>
          <w:color w:val="000000"/>
          <w:sz w:val="20"/>
          <w:szCs w:val="20"/>
          <w:lang w:val="ka-GE"/>
        </w:rPr>
        <w:lastRenderedPageBreak/>
        <w:t>დაკავშირებული სხვა „საფინანსო პროდუქტის“ ფასი, ამგვარი ცვლილების შესახებ სადეპოზიტო სერტიფიკატის მფლობელის ინფორმირება განხორციელდება ცვლილებამდე 1 (ერთი) თვით ადრე მოკლე ტექსტური შეტყობინების გაგზავნით</w:t>
      </w:r>
      <w:r w:rsidR="008F5A48">
        <w:rPr>
          <w:rFonts w:ascii="Sylfaen" w:eastAsia="Calibri" w:hAnsi="Sylfaen"/>
          <w:color w:val="000000" w:themeColor="text1"/>
          <w:sz w:val="20"/>
          <w:szCs w:val="20"/>
          <w:lang w:val="ka-GE"/>
        </w:rPr>
        <w:t>;</w:t>
      </w:r>
    </w:p>
    <w:p w14:paraId="4B5EE629" w14:textId="56B64944" w:rsidR="004E1D11" w:rsidRPr="008F5A48" w:rsidRDefault="004E1D11" w:rsidP="001622F6">
      <w:pPr>
        <w:pStyle w:val="ListParagraph"/>
        <w:numPr>
          <w:ilvl w:val="2"/>
          <w:numId w:val="1"/>
        </w:numPr>
        <w:tabs>
          <w:tab w:val="left" w:pos="270"/>
        </w:tabs>
        <w:spacing w:before="240" w:after="0" w:line="240" w:lineRule="auto"/>
        <w:ind w:left="360" w:hanging="360"/>
        <w:jc w:val="both"/>
        <w:rPr>
          <w:rFonts w:ascii="Sylfaen" w:hAnsi="Sylfaen"/>
          <w:b/>
          <w:color w:val="FF0000"/>
          <w:sz w:val="20"/>
          <w:szCs w:val="20"/>
          <w:lang w:val="ka-GE"/>
        </w:rPr>
      </w:pPr>
      <w:r w:rsidRPr="008F5A48">
        <w:rPr>
          <w:rFonts w:ascii="Sylfaen" w:hAnsi="Sylfaen" w:cs="Sylfaen"/>
          <w:sz w:val="20"/>
          <w:szCs w:val="20"/>
          <w:lang w:val="ka-GE"/>
        </w:rPr>
        <w:t>თანახმაა</w:t>
      </w:r>
      <w:r w:rsidRPr="008F5A48">
        <w:rPr>
          <w:rFonts w:ascii="Sylfaen" w:hAnsi="Sylfaen"/>
          <w:sz w:val="20"/>
          <w:szCs w:val="20"/>
          <w:lang w:val="ka-GE"/>
        </w:rPr>
        <w:t>, ბანკმა არ მიაწოდოს ინფორმაცია კლიენტისთვის სასარგებლო ცვლილებების შესახებ.</w:t>
      </w:r>
    </w:p>
    <w:p w14:paraId="12B08851" w14:textId="77777777" w:rsidR="004E1D11" w:rsidRPr="0031606D" w:rsidRDefault="004E1D11" w:rsidP="001622F6">
      <w:pPr>
        <w:pStyle w:val="ListParagraph"/>
        <w:numPr>
          <w:ilvl w:val="1"/>
          <w:numId w:val="1"/>
        </w:numPr>
        <w:tabs>
          <w:tab w:val="left" w:pos="6761"/>
        </w:tabs>
        <w:spacing w:before="240" w:after="0" w:line="240" w:lineRule="auto"/>
        <w:ind w:left="450" w:hanging="450"/>
        <w:jc w:val="both"/>
        <w:rPr>
          <w:rFonts w:ascii="Sylfaen" w:hAnsi="Sylfaen"/>
          <w:color w:val="00B0F0"/>
          <w:sz w:val="20"/>
          <w:szCs w:val="20"/>
          <w:lang w:val="ka-GE"/>
        </w:rPr>
      </w:pPr>
      <w:r w:rsidRPr="0031606D">
        <w:rPr>
          <w:rFonts w:ascii="Sylfaen" w:hAnsi="Sylfaen"/>
          <w:sz w:val="20"/>
          <w:szCs w:val="20"/>
          <w:lang w:val="ka-GE"/>
        </w:rPr>
        <w:t>ფორსმაჟორული გარემოებების არსებობის შემთხვევაში მხარეები ვალდებულები არიან აცნობონ ერთმანეთს ამგვარი გარემოებების წარმოშობის შესახებ პირველივე შესაძლებლობისთანავე. იმ შემთხვევაში, თუ ფორსმაჟორული გარემოებების გამო შეუძლებელია მხარეთა მიერ ნაკისრი ვალდებულებების დადგენილ ვადებში შესრულება, მხარეთა ვალდებულებების შესრულება გადაიწევს ამგვარი გარემოებების აღმოფხვრამდე;</w:t>
      </w:r>
    </w:p>
    <w:p w14:paraId="51031F0D" w14:textId="77777777" w:rsidR="001622F6" w:rsidRPr="001622F6" w:rsidRDefault="004E1D11" w:rsidP="001622F6">
      <w:pPr>
        <w:pStyle w:val="ListParagraph"/>
        <w:numPr>
          <w:ilvl w:val="1"/>
          <w:numId w:val="1"/>
        </w:numPr>
        <w:tabs>
          <w:tab w:val="left" w:pos="6761"/>
        </w:tabs>
        <w:spacing w:before="240" w:after="0" w:line="240" w:lineRule="auto"/>
        <w:ind w:left="450" w:hanging="450"/>
        <w:jc w:val="both"/>
        <w:rPr>
          <w:rFonts w:ascii="Sylfaen" w:hAnsi="Sylfaen"/>
          <w:color w:val="00B0F0"/>
          <w:sz w:val="20"/>
          <w:szCs w:val="20"/>
          <w:lang w:val="ka-GE"/>
        </w:rPr>
      </w:pPr>
      <w:r w:rsidRPr="0031606D">
        <w:rPr>
          <w:rFonts w:ascii="Sylfaen" w:hAnsi="Sylfaen" w:cs="Sylfaen"/>
          <w:sz w:val="20"/>
          <w:szCs w:val="20"/>
          <w:lang w:val="ka-GE"/>
        </w:rPr>
        <w:t>კლიენტი</w:t>
      </w:r>
      <w:r w:rsidRPr="0031606D">
        <w:rPr>
          <w:rFonts w:ascii="Sylfaen" w:hAnsi="Sylfaen"/>
          <w:sz w:val="20"/>
          <w:szCs w:val="20"/>
          <w:lang w:val="ka-GE"/>
        </w:rPr>
        <w:t xml:space="preserve"> თანახმაა, რომ მასზე ინკასოს ან/და ყადაღის გავრცელების შემთხვევაში ბანკმა უპირობოდ შეასრულოს შესაბამისი ორგანოს მოთხოვნა სადეპოზიტო სერტიფიკატთან მიმართებაშიც. ასევე კლიენტზე ინკასოს/ყადაღის გავრცელების შემთხვევაში, კლიენტს არ აქვს უფლება გაასხვისოს ან რაიმე ფორმით უფლებრივად დატვირთოს სადეპოზიტო სერტიფიკატი, სანამ ბანკს არ წარუდგენს იმ პირის წერილობით თანხმობას გასხვისებაზე/უფლებრივად დატვირთვაზე, ვისი მოთხოვნის საფუძველზეც იქნა დადებული ინკასო/ყადაღა;</w:t>
      </w:r>
    </w:p>
    <w:p w14:paraId="1C6370F0" w14:textId="61E95F8A" w:rsidR="004E1D11" w:rsidRPr="001622F6" w:rsidRDefault="004E1D11" w:rsidP="001622F6">
      <w:pPr>
        <w:pStyle w:val="ListParagraph"/>
        <w:numPr>
          <w:ilvl w:val="1"/>
          <w:numId w:val="1"/>
        </w:numPr>
        <w:tabs>
          <w:tab w:val="left" w:pos="6761"/>
        </w:tabs>
        <w:spacing w:before="240" w:after="0" w:line="240" w:lineRule="auto"/>
        <w:ind w:left="450" w:hanging="450"/>
        <w:jc w:val="both"/>
        <w:rPr>
          <w:rFonts w:ascii="Sylfaen" w:hAnsi="Sylfaen"/>
          <w:color w:val="00B0F0"/>
          <w:sz w:val="20"/>
          <w:szCs w:val="20"/>
          <w:lang w:val="ka-GE"/>
        </w:rPr>
      </w:pPr>
      <w:r w:rsidRPr="001622F6">
        <w:rPr>
          <w:rFonts w:ascii="Sylfaen" w:hAnsi="Sylfaen" w:cs="Sylfaen"/>
          <w:sz w:val="20"/>
          <w:szCs w:val="20"/>
          <w:lang w:val="ka-GE"/>
        </w:rPr>
        <w:t>ბანკს</w:t>
      </w:r>
      <w:r w:rsidRPr="001622F6">
        <w:rPr>
          <w:rFonts w:ascii="Sylfaen" w:hAnsi="Sylfaen"/>
          <w:sz w:val="20"/>
          <w:szCs w:val="20"/>
          <w:lang w:val="ka-GE"/>
        </w:rPr>
        <w:t xml:space="preserve"> უფლება აქვს, კლიენტისთვის შეტყობინებისთვის გამოიყენოს კომუნიკაციის ნებისმიერი საშუალება (მათ შორის ელექტრონული), ციფრული, სატელეფონო და სხვა);</w:t>
      </w:r>
    </w:p>
    <w:p w14:paraId="2DF05F4F" w14:textId="7FCB2177" w:rsidR="004E1D11" w:rsidRPr="001622F6" w:rsidRDefault="004E1D11" w:rsidP="004E1D11">
      <w:pPr>
        <w:pStyle w:val="ListParagraph"/>
        <w:numPr>
          <w:ilvl w:val="1"/>
          <w:numId w:val="1"/>
        </w:numPr>
        <w:tabs>
          <w:tab w:val="left" w:pos="6761"/>
        </w:tabs>
        <w:spacing w:before="240" w:after="0" w:line="240" w:lineRule="auto"/>
        <w:ind w:left="450" w:hanging="450"/>
        <w:jc w:val="both"/>
        <w:rPr>
          <w:rFonts w:ascii="Sylfaen" w:hAnsi="Sylfaen"/>
          <w:color w:val="00B0F0"/>
          <w:sz w:val="20"/>
          <w:szCs w:val="20"/>
          <w:lang w:val="ka-GE"/>
        </w:rPr>
      </w:pPr>
      <w:r w:rsidRPr="0031606D">
        <w:rPr>
          <w:rFonts w:ascii="Sylfaen" w:hAnsi="Sylfaen"/>
          <w:color w:val="000000"/>
          <w:sz w:val="20"/>
          <w:szCs w:val="20"/>
          <w:lang w:val="ka-GE"/>
        </w:rPr>
        <w:t xml:space="preserve"> კლიენტს უფლება აქვს ბანკს მიმართოს პრეტენზიით ზეპირი, წერილობითი ან ელექტრონული ფორმით. პრეტენზიის ზეპირი ფორმით დასაფიქსირებლად მომხმარებელს შეუძლია მიმართოს სს „თიბისი ბანკის’’ სატელეფონო სერვისცენტრს </w:t>
      </w:r>
      <w:r w:rsidRPr="0031606D">
        <w:rPr>
          <w:rFonts w:ascii="Sylfaen" w:hAnsi="Sylfaen"/>
          <w:color w:val="000000"/>
          <w:sz w:val="20"/>
          <w:szCs w:val="20"/>
        </w:rPr>
        <w:t>+995</w:t>
      </w:r>
      <w:r w:rsidRPr="0031606D">
        <w:rPr>
          <w:rFonts w:ascii="Sylfaen" w:hAnsi="Sylfaen"/>
          <w:color w:val="000000"/>
          <w:sz w:val="20"/>
          <w:szCs w:val="20"/>
          <w:lang w:val="ka-GE"/>
        </w:rPr>
        <w:t>32 2 272727. პრეტენზიის სტანდარტული წერილობითი ფორმის მიღება შესაძლებელია ბანკის ფილიალებსა და სერვისცენტრებში. ელექტრონული ფორმით პრეტენზიის დაფიქსირება  შესაძლებელია ინტერნეტბანკის ან ბანკის ვებგვერდის (</w:t>
      </w:r>
      <w:hyperlink r:id="rId7" w:history="1">
        <w:r w:rsidRPr="0031606D">
          <w:rPr>
            <w:rStyle w:val="Hyperlink"/>
            <w:rFonts w:ascii="Sylfaen" w:hAnsi="Sylfaen"/>
            <w:color w:val="000000"/>
            <w:sz w:val="20"/>
            <w:szCs w:val="20"/>
            <w:lang w:val="ka-GE"/>
          </w:rPr>
          <w:t>www.tbcbank.ge</w:t>
        </w:r>
      </w:hyperlink>
      <w:r w:rsidRPr="0031606D">
        <w:rPr>
          <w:rFonts w:ascii="Sylfaen" w:hAnsi="Sylfaen"/>
          <w:color w:val="000000"/>
          <w:sz w:val="20"/>
          <w:szCs w:val="20"/>
          <w:lang w:val="ka-GE"/>
        </w:rPr>
        <w:t>) საშუალებით. კლიენტის მიერ დაფიქსირებული პრეტენზიის განხილვის მაქსიმალური ვადაა, განმცხადებლის მომართვისა და იდენტიფიკაციიდან არაუგვიანეს ერთი თვე. პრეტენზიებს განიხილავს სს „თიბისი ბანკის“ მომხმარებელთა მხარდაჭერის განყოფილება. პრეტენზიასთან დაკავშირებით მიღებული გადაწყვეტილების შესახებ, კლიენტს ეცნობება წერილობით ან/და კომუნიკაციის სხვა საშუალებით (ელექტრონული, ციფრული, სატელეფონო ან სხვა). პრეტენზიის განხილვის მიმდინარეობასთან დაკავშირებით ინფორმაციის მიღება შესაძლებელია ნებისმიერ ფილიალში/სერვისცენტრში და/ან დისტანციური არხების საშუალებით.</w:t>
      </w:r>
    </w:p>
    <w:p w14:paraId="712D0ED0" w14:textId="77777777" w:rsidR="001622F6" w:rsidRDefault="001622F6" w:rsidP="001622F6">
      <w:pPr>
        <w:pStyle w:val="ListParagraph"/>
        <w:ind w:left="360"/>
        <w:jc w:val="both"/>
        <w:rPr>
          <w:rFonts w:ascii="Sylfaen" w:hAnsi="Sylfaen"/>
          <w:b/>
          <w:sz w:val="20"/>
          <w:szCs w:val="20"/>
          <w:lang w:val="ka-GE"/>
        </w:rPr>
      </w:pPr>
    </w:p>
    <w:p w14:paraId="76EDF0E0" w14:textId="367993EF" w:rsidR="001622F6" w:rsidRPr="001622F6" w:rsidRDefault="001622F6" w:rsidP="001622F6">
      <w:pPr>
        <w:pStyle w:val="ListParagraph"/>
        <w:ind w:left="360"/>
        <w:jc w:val="both"/>
        <w:rPr>
          <w:rFonts w:ascii="Sylfaen" w:hAnsi="Sylfaen"/>
          <w:b/>
          <w:sz w:val="20"/>
          <w:szCs w:val="20"/>
          <w:lang w:val="ka-GE"/>
        </w:rPr>
      </w:pPr>
      <w:r w:rsidRPr="001622F6">
        <w:rPr>
          <w:rFonts w:ascii="Sylfaen" w:hAnsi="Sylfaen"/>
          <w:b/>
          <w:sz w:val="20"/>
          <w:szCs w:val="20"/>
          <w:lang w:val="ka-GE"/>
        </w:rPr>
        <w:t>ხელშეკრულების 8.6 პუნქტი გათვალისწინებულია უცხოური ვალუტის სადეპოზიტო სერტიფიკატის შემთხვევაში:</w:t>
      </w:r>
    </w:p>
    <w:p w14:paraId="2ECFDA14" w14:textId="77777777" w:rsidR="001622F6" w:rsidRPr="0031606D" w:rsidRDefault="001622F6" w:rsidP="001622F6">
      <w:pPr>
        <w:pStyle w:val="ListParagraph"/>
        <w:tabs>
          <w:tab w:val="left" w:pos="6761"/>
        </w:tabs>
        <w:spacing w:before="240" w:after="0" w:line="240" w:lineRule="auto"/>
        <w:ind w:left="450"/>
        <w:jc w:val="both"/>
        <w:rPr>
          <w:rFonts w:ascii="Sylfaen" w:hAnsi="Sylfaen"/>
          <w:color w:val="00B0F0"/>
          <w:sz w:val="20"/>
          <w:szCs w:val="20"/>
          <w:lang w:val="ka-GE"/>
        </w:rPr>
      </w:pPr>
    </w:p>
    <w:p w14:paraId="79853569" w14:textId="77777777" w:rsidR="004E1D11" w:rsidRPr="001622F6" w:rsidRDefault="004E1D11" w:rsidP="001622F6">
      <w:pPr>
        <w:pStyle w:val="ListParagraph"/>
        <w:numPr>
          <w:ilvl w:val="1"/>
          <w:numId w:val="1"/>
        </w:numPr>
        <w:tabs>
          <w:tab w:val="left" w:pos="6761"/>
        </w:tabs>
        <w:spacing w:before="240" w:after="0" w:line="240" w:lineRule="auto"/>
        <w:ind w:left="360" w:hanging="450"/>
        <w:jc w:val="both"/>
        <w:rPr>
          <w:rFonts w:ascii="Sylfaen" w:hAnsi="Sylfaen"/>
          <w:color w:val="000000" w:themeColor="text1"/>
          <w:sz w:val="20"/>
          <w:szCs w:val="20"/>
          <w:lang w:val="ka-GE"/>
        </w:rPr>
      </w:pPr>
      <w:r w:rsidRPr="001622F6">
        <w:rPr>
          <w:rFonts w:ascii="Sylfaen" w:hAnsi="Sylfaen"/>
          <w:color w:val="000000" w:themeColor="text1"/>
          <w:sz w:val="20"/>
          <w:szCs w:val="20"/>
          <w:lang w:val="ka-GE"/>
        </w:rPr>
        <w:t xml:space="preserve">ლარის შესაძლო 15%_იანი წლიური გამყარების შემთხვევაში გაანგარიშებული დეპოზიტის ეფექტური საპროცენტო განაკვეთი შეადგენს %_ს. </w:t>
      </w:r>
    </w:p>
    <w:p w14:paraId="065EE393" w14:textId="77777777" w:rsidR="004E1D11" w:rsidRPr="0031606D" w:rsidRDefault="004E1D11" w:rsidP="001622F6">
      <w:pPr>
        <w:pStyle w:val="ListParagraph"/>
        <w:numPr>
          <w:ilvl w:val="1"/>
          <w:numId w:val="1"/>
        </w:numPr>
        <w:tabs>
          <w:tab w:val="left" w:pos="6761"/>
        </w:tabs>
        <w:spacing w:before="240" w:after="0" w:line="240" w:lineRule="auto"/>
        <w:ind w:left="360"/>
        <w:jc w:val="both"/>
        <w:rPr>
          <w:rFonts w:ascii="Sylfaen" w:hAnsi="Sylfaen"/>
          <w:sz w:val="20"/>
          <w:szCs w:val="20"/>
          <w:lang w:val="ka-GE"/>
        </w:rPr>
      </w:pPr>
      <w:r w:rsidRPr="0031606D">
        <w:rPr>
          <w:rFonts w:ascii="Sylfaen" w:eastAsia="Calibri" w:hAnsi="Sylfaen"/>
          <w:sz w:val="20"/>
          <w:szCs w:val="20"/>
          <w:lang w:val="ka-GE"/>
        </w:rPr>
        <w:t>მხარეები თანხმდებიან, რომ ამ ხელშეკრულებიდან (შეთანხმებიდან) გამომდინარე ან მასთან დაკავშირებული ნებისმიერი დავა, გადაწყვედბა ურთიერთმოლაპარაკების გზით. შეთანხმების მიუღწევლობის შემთხვევაში, მხარეთა შორის არსებული დავა განიხილება და გადაწყდება, მხარეთა შორის გაფორმებული „საბანკო ოპერაციების წარმოების შესახებ“ ხელშეკრულების პირობების თანახმად.</w:t>
      </w:r>
    </w:p>
    <w:p w14:paraId="014D3D92" w14:textId="77777777" w:rsidR="004E1D11" w:rsidRPr="0031606D" w:rsidRDefault="004E1D11" w:rsidP="008F5A48">
      <w:pPr>
        <w:pStyle w:val="ListParagraph"/>
        <w:tabs>
          <w:tab w:val="left" w:pos="6761"/>
        </w:tabs>
        <w:spacing w:before="240" w:after="0" w:line="240" w:lineRule="auto"/>
        <w:ind w:left="450"/>
        <w:jc w:val="both"/>
        <w:rPr>
          <w:rFonts w:ascii="Sylfaen" w:hAnsi="Sylfaen"/>
          <w:color w:val="00B0F0"/>
          <w:sz w:val="20"/>
          <w:szCs w:val="20"/>
          <w:lang w:val="ka-GE"/>
        </w:rPr>
      </w:pPr>
    </w:p>
    <w:sectPr w:rsidR="004E1D11" w:rsidRPr="0031606D" w:rsidSect="007041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53B07"/>
    <w:multiLevelType w:val="multilevel"/>
    <w:tmpl w:val="03423BBA"/>
    <w:lvl w:ilvl="0">
      <w:start w:val="1"/>
      <w:numFmt w:val="decimal"/>
      <w:lvlText w:val="%1."/>
      <w:lvlJc w:val="left"/>
      <w:pPr>
        <w:ind w:left="360" w:hanging="360"/>
      </w:pPr>
      <w:rPr>
        <w:b/>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52517C"/>
    <w:multiLevelType w:val="multilevel"/>
    <w:tmpl w:val="9886B598"/>
    <w:lvl w:ilvl="0">
      <w:start w:val="1"/>
      <w:numFmt w:val="decimal"/>
      <w:lvlText w:val="%1"/>
      <w:lvlJc w:val="left"/>
      <w:pPr>
        <w:ind w:left="360" w:hanging="360"/>
      </w:pPr>
      <w:rPr>
        <w:rFonts w:hint="default"/>
        <w:color w:val="000000" w:themeColor="text1"/>
      </w:rPr>
    </w:lvl>
    <w:lvl w:ilvl="1">
      <w:start w:val="2"/>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160" w:hanging="72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240" w:hanging="108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320" w:hanging="1440"/>
      </w:pPr>
      <w:rPr>
        <w:rFonts w:hint="default"/>
        <w:color w:val="000000" w:themeColor="text1"/>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31"/>
    <w:rsid w:val="000E585D"/>
    <w:rsid w:val="001622F6"/>
    <w:rsid w:val="00245C39"/>
    <w:rsid w:val="004E1D11"/>
    <w:rsid w:val="008A23D7"/>
    <w:rsid w:val="008F5A48"/>
    <w:rsid w:val="00C45787"/>
    <w:rsid w:val="00F250EB"/>
    <w:rsid w:val="00F3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8D57"/>
  <w15:chartTrackingRefBased/>
  <w15:docId w15:val="{BF49D0DB-1087-485A-B448-429CB6E9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D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D11"/>
    <w:rPr>
      <w:color w:val="0563C1" w:themeColor="hyperlink"/>
      <w:u w:val="single"/>
    </w:rPr>
  </w:style>
  <w:style w:type="paragraph" w:styleId="ListParagraph">
    <w:name w:val="List Paragraph"/>
    <w:basedOn w:val="Normal"/>
    <w:link w:val="ListParagraphChar"/>
    <w:uiPriority w:val="34"/>
    <w:qFormat/>
    <w:rsid w:val="004E1D11"/>
    <w:pPr>
      <w:ind w:left="720"/>
      <w:contextualSpacing/>
    </w:pPr>
  </w:style>
  <w:style w:type="character" w:styleId="CommentReference">
    <w:name w:val="annotation reference"/>
    <w:basedOn w:val="DefaultParagraphFont"/>
    <w:uiPriority w:val="99"/>
    <w:unhideWhenUsed/>
    <w:rsid w:val="004E1D11"/>
    <w:rPr>
      <w:sz w:val="16"/>
      <w:szCs w:val="16"/>
    </w:rPr>
  </w:style>
  <w:style w:type="paragraph" w:styleId="CommentText">
    <w:name w:val="annotation text"/>
    <w:basedOn w:val="Normal"/>
    <w:link w:val="CommentTextChar"/>
    <w:uiPriority w:val="99"/>
    <w:unhideWhenUsed/>
    <w:rsid w:val="004E1D11"/>
    <w:pPr>
      <w:spacing w:line="240" w:lineRule="auto"/>
    </w:pPr>
    <w:rPr>
      <w:sz w:val="20"/>
      <w:szCs w:val="20"/>
    </w:rPr>
  </w:style>
  <w:style w:type="character" w:customStyle="1" w:styleId="CommentTextChar">
    <w:name w:val="Comment Text Char"/>
    <w:basedOn w:val="DefaultParagraphFont"/>
    <w:link w:val="CommentText"/>
    <w:uiPriority w:val="99"/>
    <w:rsid w:val="004E1D11"/>
    <w:rPr>
      <w:sz w:val="20"/>
      <w:szCs w:val="20"/>
    </w:rPr>
  </w:style>
  <w:style w:type="character" w:customStyle="1" w:styleId="ListParagraphChar">
    <w:name w:val="List Paragraph Char"/>
    <w:link w:val="ListParagraph"/>
    <w:uiPriority w:val="34"/>
    <w:locked/>
    <w:rsid w:val="004E1D11"/>
  </w:style>
  <w:style w:type="paragraph" w:styleId="BalloonText">
    <w:name w:val="Balloon Text"/>
    <w:basedOn w:val="Normal"/>
    <w:link w:val="BalloonTextChar"/>
    <w:uiPriority w:val="99"/>
    <w:semiHidden/>
    <w:unhideWhenUsed/>
    <w:rsid w:val="004E1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D11"/>
    <w:rPr>
      <w:rFonts w:ascii="Segoe UI" w:hAnsi="Segoe UI" w:cs="Segoe UI"/>
      <w:sz w:val="18"/>
      <w:szCs w:val="18"/>
    </w:rPr>
  </w:style>
  <w:style w:type="paragraph" w:styleId="BodyText">
    <w:name w:val="Body Text"/>
    <w:basedOn w:val="Normal"/>
    <w:link w:val="BodyTextChar"/>
    <w:rsid w:val="00F250EB"/>
    <w:pPr>
      <w:spacing w:after="0" w:line="240" w:lineRule="auto"/>
      <w:jc w:val="both"/>
    </w:pPr>
    <w:rPr>
      <w:rFonts w:ascii="AcadNusx" w:eastAsia="Times New Roman" w:hAnsi="AcadNusx" w:cs="Times New Roman"/>
      <w:sz w:val="20"/>
      <w:szCs w:val="20"/>
    </w:rPr>
  </w:style>
  <w:style w:type="character" w:customStyle="1" w:styleId="BodyTextChar">
    <w:name w:val="Body Text Char"/>
    <w:basedOn w:val="DefaultParagraphFont"/>
    <w:link w:val="BodyText"/>
    <w:rsid w:val="00F250EB"/>
    <w:rPr>
      <w:rFonts w:ascii="AcadNusx" w:eastAsia="Times New Roman" w:hAnsi="AcadNusx"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bcbank.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gency.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2356</Words>
  <Characters>13435</Characters>
  <Application>Microsoft Office Word</Application>
  <DocSecurity>0</DocSecurity>
  <Lines>111</Lines>
  <Paragraphs>31</Paragraphs>
  <ScaleCrop>false</ScaleCrop>
  <Company>JSC TBC Bank</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Davlianidze</dc:creator>
  <cp:keywords/>
  <dc:description/>
  <cp:lastModifiedBy>Eka Davlianidze</cp:lastModifiedBy>
  <cp:revision>11</cp:revision>
  <dcterms:created xsi:type="dcterms:W3CDTF">2021-12-15T11:22:00Z</dcterms:created>
  <dcterms:modified xsi:type="dcterms:W3CDTF">2022-01-24T13:56:00Z</dcterms:modified>
</cp:coreProperties>
</file>